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AA" w:rsidRPr="00226774" w:rsidRDefault="00102AAA">
      <w:pPr>
        <w:rPr>
          <w:rFonts w:ascii="Times New Roman" w:hAnsi="Times New Roman" w:cs="Times New Roman"/>
          <w:sz w:val="24"/>
          <w:szCs w:val="24"/>
        </w:rPr>
      </w:pPr>
      <w:bookmarkStart w:id="0" w:name="_GoBack"/>
      <w:bookmarkEnd w:id="0"/>
    </w:p>
    <w:p w:rsidR="00102AAA" w:rsidRPr="00226774" w:rsidRDefault="00102AAA">
      <w:pPr>
        <w:rPr>
          <w:rFonts w:ascii="Times New Roman" w:hAnsi="Times New Roman" w:cs="Times New Roman"/>
          <w:sz w:val="24"/>
          <w:szCs w:val="24"/>
        </w:rPr>
      </w:pPr>
    </w:p>
    <w:p w:rsidR="005C2F88" w:rsidRPr="00226774" w:rsidRDefault="005C2F88" w:rsidP="005C2F88">
      <w:pPr>
        <w:jc w:val="center"/>
        <w:rPr>
          <w:rFonts w:ascii="Times New Roman" w:hAnsi="Times New Roman" w:cs="Times New Roman"/>
          <w:b/>
          <w:sz w:val="24"/>
          <w:szCs w:val="24"/>
        </w:rPr>
      </w:pPr>
      <w:r w:rsidRPr="00226774">
        <w:rPr>
          <w:rFonts w:ascii="Times New Roman" w:hAnsi="Times New Roman" w:cs="Times New Roman"/>
          <w:b/>
          <w:sz w:val="24"/>
          <w:szCs w:val="24"/>
        </w:rPr>
        <w:t>TÜRKİYE BÜYÜK MİLLET MECLİSİ BAŞKANLIĞINA</w:t>
      </w:r>
    </w:p>
    <w:p w:rsidR="005C2F88" w:rsidRPr="00226774" w:rsidRDefault="005C2F88" w:rsidP="005C2F88">
      <w:pPr>
        <w:rPr>
          <w:rFonts w:ascii="Times New Roman" w:hAnsi="Times New Roman" w:cs="Times New Roman"/>
          <w:sz w:val="24"/>
          <w:szCs w:val="24"/>
        </w:rPr>
      </w:pPr>
    </w:p>
    <w:p w:rsidR="00DF2336" w:rsidRDefault="005C2F88" w:rsidP="009858B1">
      <w:pPr>
        <w:rPr>
          <w:rFonts w:ascii="Times New Roman" w:hAnsi="Times New Roman" w:cs="Times New Roman"/>
          <w:sz w:val="24"/>
          <w:szCs w:val="24"/>
        </w:rPr>
      </w:pPr>
      <w:r w:rsidRPr="00226774">
        <w:rPr>
          <w:rStyle w:val="Gvdemetni20"/>
          <w:rFonts w:eastAsiaTheme="minorHAnsi"/>
        </w:rPr>
        <w:tab/>
      </w:r>
      <w:r w:rsidR="00103646">
        <w:rPr>
          <w:rStyle w:val="Gvdemetni20"/>
          <w:rFonts w:eastAsiaTheme="minorHAnsi"/>
        </w:rPr>
        <w:t>551</w:t>
      </w:r>
      <w:r w:rsidR="00F31246">
        <w:rPr>
          <w:rStyle w:val="Gvdemetni20"/>
          <w:rFonts w:eastAsiaTheme="minorHAnsi"/>
        </w:rPr>
        <w:t>0</w:t>
      </w:r>
      <w:r w:rsidR="00917B9D">
        <w:rPr>
          <w:rStyle w:val="Gvdemetni20"/>
          <w:rFonts w:eastAsiaTheme="minorHAnsi"/>
        </w:rPr>
        <w:t xml:space="preserve"> sayılı </w:t>
      </w:r>
      <w:r w:rsidR="009858B1" w:rsidRPr="009858B1">
        <w:rPr>
          <w:rFonts w:ascii="Times New Roman" w:hAnsi="Times New Roman" w:cs="Times New Roman"/>
          <w:spacing w:val="-5"/>
          <w:sz w:val="24"/>
          <w:szCs w:val="24"/>
        </w:rPr>
        <w:t>Sosyal Sigortalar Ve Genel Sağlık</w:t>
      </w:r>
      <w:r w:rsidR="009858B1" w:rsidRPr="009858B1">
        <w:rPr>
          <w:rFonts w:ascii="Times New Roman" w:hAnsi="Times New Roman" w:cs="Times New Roman"/>
          <w:sz w:val="24"/>
          <w:szCs w:val="24"/>
        </w:rPr>
        <w:t xml:space="preserve"> Sigortası Kanunu</w:t>
      </w:r>
      <w:r w:rsidR="009858B1">
        <w:rPr>
          <w:rFonts w:ascii="Times New Roman" w:hAnsi="Times New Roman" w:cs="Times New Roman"/>
          <w:sz w:val="24"/>
          <w:szCs w:val="24"/>
        </w:rPr>
        <w:t xml:space="preserve">nda </w:t>
      </w:r>
      <w:r w:rsidRPr="00226774">
        <w:rPr>
          <w:rStyle w:val="Gvdemetni20"/>
          <w:rFonts w:eastAsiaTheme="minorHAnsi"/>
        </w:rPr>
        <w:t xml:space="preserve">değişiklik yapılmasına </w:t>
      </w:r>
      <w:r w:rsidRPr="00226774">
        <w:rPr>
          <w:rFonts w:ascii="Times New Roman" w:hAnsi="Times New Roman" w:cs="Times New Roman"/>
          <w:sz w:val="24"/>
          <w:szCs w:val="24"/>
        </w:rPr>
        <w:t xml:space="preserve">ilişkin kanun teklifim ve gerekçesi ilişikte sunulmuştur. </w:t>
      </w:r>
    </w:p>
    <w:p w:rsidR="005C2F88" w:rsidRPr="00226774" w:rsidRDefault="005C2F88" w:rsidP="005C2F88">
      <w:pPr>
        <w:tabs>
          <w:tab w:val="left" w:pos="566"/>
        </w:tabs>
        <w:jc w:val="both"/>
        <w:rPr>
          <w:rFonts w:ascii="Times New Roman" w:hAnsi="Times New Roman" w:cs="Times New Roman"/>
          <w:sz w:val="24"/>
          <w:szCs w:val="24"/>
        </w:rPr>
      </w:pPr>
      <w:r w:rsidRPr="00226774">
        <w:rPr>
          <w:rFonts w:ascii="Times New Roman" w:hAnsi="Times New Roman" w:cs="Times New Roman"/>
          <w:sz w:val="24"/>
          <w:szCs w:val="24"/>
        </w:rPr>
        <w:t>Gereğini arz ederim.</w:t>
      </w:r>
    </w:p>
    <w:p w:rsidR="005C2F88" w:rsidRPr="00226774" w:rsidRDefault="005C2F88" w:rsidP="005C2F88">
      <w:pPr>
        <w:spacing w:after="100" w:line="240" w:lineRule="exact"/>
        <w:ind w:firstLine="567"/>
        <w:jc w:val="both"/>
        <w:rPr>
          <w:rFonts w:ascii="Times New Roman" w:hAnsi="Times New Roman" w:cs="Times New Roman"/>
          <w:sz w:val="24"/>
          <w:szCs w:val="24"/>
        </w:rPr>
      </w:pPr>
    </w:p>
    <w:p w:rsidR="005C2F88" w:rsidRPr="00226774" w:rsidRDefault="005C2F88" w:rsidP="005C2F88">
      <w:pPr>
        <w:spacing w:after="100" w:line="240" w:lineRule="exact"/>
        <w:ind w:firstLine="567"/>
        <w:jc w:val="right"/>
        <w:rPr>
          <w:rFonts w:ascii="Times New Roman" w:hAnsi="Times New Roman" w:cs="Times New Roman"/>
          <w:sz w:val="24"/>
          <w:szCs w:val="24"/>
        </w:rPr>
      </w:pPr>
      <w:r w:rsidRPr="00226774">
        <w:rPr>
          <w:rFonts w:ascii="Times New Roman" w:hAnsi="Times New Roman" w:cs="Times New Roman"/>
          <w:sz w:val="24"/>
          <w:szCs w:val="24"/>
        </w:rPr>
        <w:t>Saygılarımla,</w:t>
      </w:r>
    </w:p>
    <w:p w:rsidR="005C2F88" w:rsidRPr="00226774" w:rsidRDefault="005C2F88" w:rsidP="005C2F88">
      <w:pPr>
        <w:spacing w:after="100" w:line="240" w:lineRule="exact"/>
        <w:ind w:firstLine="567"/>
        <w:jc w:val="right"/>
        <w:rPr>
          <w:rFonts w:ascii="Times New Roman" w:hAnsi="Times New Roman" w:cs="Times New Roman"/>
          <w:sz w:val="24"/>
          <w:szCs w:val="24"/>
        </w:rPr>
      </w:pPr>
    </w:p>
    <w:p w:rsidR="005C2F88" w:rsidRPr="00226774" w:rsidRDefault="005C2F88" w:rsidP="005C2F88">
      <w:pPr>
        <w:spacing w:after="100" w:line="240" w:lineRule="exact"/>
        <w:ind w:firstLine="567"/>
        <w:jc w:val="right"/>
        <w:rPr>
          <w:rFonts w:ascii="Times New Roman" w:hAnsi="Times New Roman" w:cs="Times New Roman"/>
          <w:sz w:val="24"/>
          <w:szCs w:val="24"/>
        </w:rPr>
      </w:pPr>
    </w:p>
    <w:p w:rsidR="005C2F88" w:rsidRPr="00226774" w:rsidRDefault="005C2F88" w:rsidP="005C2F88">
      <w:pPr>
        <w:spacing w:after="100" w:line="240" w:lineRule="exact"/>
        <w:ind w:firstLine="567"/>
        <w:jc w:val="right"/>
        <w:rPr>
          <w:rFonts w:ascii="Times New Roman" w:hAnsi="Times New Roman" w:cs="Times New Roman"/>
          <w:b/>
          <w:sz w:val="24"/>
          <w:szCs w:val="24"/>
        </w:rPr>
      </w:pPr>
      <w:r w:rsidRPr="00226774">
        <w:rPr>
          <w:rFonts w:ascii="Times New Roman" w:hAnsi="Times New Roman" w:cs="Times New Roman"/>
          <w:b/>
          <w:sz w:val="24"/>
          <w:szCs w:val="24"/>
        </w:rPr>
        <w:t>Murat BAKAN</w:t>
      </w:r>
    </w:p>
    <w:p w:rsidR="005C2F88" w:rsidRPr="00226774" w:rsidRDefault="005C2F88" w:rsidP="005C2F88">
      <w:pPr>
        <w:spacing w:after="100" w:line="240" w:lineRule="exact"/>
        <w:ind w:firstLine="567"/>
        <w:jc w:val="right"/>
        <w:rPr>
          <w:rFonts w:ascii="Times New Roman" w:hAnsi="Times New Roman" w:cs="Times New Roman"/>
          <w:b/>
          <w:sz w:val="24"/>
          <w:szCs w:val="24"/>
        </w:rPr>
      </w:pPr>
      <w:r w:rsidRPr="00226774">
        <w:rPr>
          <w:rFonts w:ascii="Times New Roman" w:hAnsi="Times New Roman" w:cs="Times New Roman"/>
          <w:b/>
          <w:sz w:val="24"/>
          <w:szCs w:val="24"/>
        </w:rPr>
        <w:t>İzmir Milletvekili</w:t>
      </w:r>
    </w:p>
    <w:p w:rsidR="005C2F88" w:rsidRPr="00226774" w:rsidRDefault="005C2F88" w:rsidP="005C2F88">
      <w:pPr>
        <w:spacing w:after="100" w:line="240" w:lineRule="exact"/>
        <w:ind w:firstLine="567"/>
        <w:jc w:val="both"/>
        <w:rPr>
          <w:rFonts w:ascii="Times New Roman" w:hAnsi="Times New Roman" w:cs="Times New Roman"/>
          <w:sz w:val="24"/>
          <w:szCs w:val="24"/>
        </w:rPr>
      </w:pPr>
    </w:p>
    <w:p w:rsidR="005C2F88" w:rsidRPr="00226774" w:rsidRDefault="005C2F88" w:rsidP="005C2F88">
      <w:pPr>
        <w:spacing w:after="100" w:line="240" w:lineRule="exact"/>
        <w:ind w:firstLine="567"/>
        <w:jc w:val="both"/>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ind w:left="7080" w:firstLine="708"/>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rPr>
          <w:rFonts w:ascii="Times New Roman" w:hAnsi="Times New Roman" w:cs="Times New Roman"/>
          <w:sz w:val="24"/>
          <w:szCs w:val="24"/>
        </w:rPr>
      </w:pPr>
    </w:p>
    <w:p w:rsidR="005C2F88" w:rsidRPr="00226774" w:rsidRDefault="005C2F88" w:rsidP="005C2F88">
      <w:pPr>
        <w:spacing w:after="2" w:line="360" w:lineRule="exact"/>
        <w:jc w:val="center"/>
        <w:rPr>
          <w:rStyle w:val="Gvdemetni4"/>
          <w:rFonts w:eastAsiaTheme="minorHAnsi"/>
          <w:b/>
          <w:sz w:val="24"/>
          <w:szCs w:val="24"/>
        </w:rPr>
      </w:pPr>
    </w:p>
    <w:p w:rsidR="005C2F88" w:rsidRPr="00226774" w:rsidRDefault="005C2F88" w:rsidP="005C2F88">
      <w:pPr>
        <w:spacing w:after="2" w:line="360" w:lineRule="exact"/>
        <w:jc w:val="center"/>
        <w:rPr>
          <w:rStyle w:val="Gvdemetni4"/>
          <w:rFonts w:eastAsiaTheme="minorHAnsi"/>
          <w:b/>
          <w:sz w:val="24"/>
          <w:szCs w:val="24"/>
        </w:rPr>
      </w:pPr>
      <w:r w:rsidRPr="00226774">
        <w:rPr>
          <w:rStyle w:val="Gvdemetni4"/>
          <w:rFonts w:eastAsiaTheme="minorHAnsi"/>
          <w:b/>
          <w:sz w:val="24"/>
          <w:szCs w:val="24"/>
        </w:rPr>
        <w:t>GENEL GEREKÇE</w:t>
      </w:r>
    </w:p>
    <w:p w:rsidR="005C2F88" w:rsidRDefault="005C2F88" w:rsidP="005C2F88">
      <w:pPr>
        <w:spacing w:after="2" w:line="360" w:lineRule="exact"/>
        <w:jc w:val="center"/>
        <w:rPr>
          <w:rFonts w:ascii="Times New Roman" w:hAnsi="Times New Roman" w:cs="Times New Roman"/>
          <w:b/>
          <w:sz w:val="24"/>
          <w:szCs w:val="24"/>
        </w:rPr>
      </w:pPr>
    </w:p>
    <w:p w:rsidR="009858B1" w:rsidRPr="009858B1" w:rsidRDefault="009858B1" w:rsidP="009858B1">
      <w:pPr>
        <w:jc w:val="both"/>
        <w:rPr>
          <w:rFonts w:ascii="Times New Roman" w:hAnsi="Times New Roman" w:cs="Times New Roman"/>
          <w:sz w:val="24"/>
          <w:szCs w:val="24"/>
        </w:rPr>
      </w:pPr>
      <w:r w:rsidRPr="009858B1">
        <w:rPr>
          <w:rFonts w:ascii="Times New Roman" w:hAnsi="Times New Roman" w:cs="Times New Roman"/>
          <w:sz w:val="24"/>
          <w:szCs w:val="24"/>
        </w:rPr>
        <w:t xml:space="preserve">Sosyal Sigortaları İşletmeleri Yönetmeliğinde (R.G.12.05.2010/27579 sayılı) 05.12.2017 Tarih ve 30261 sayılı Resmi Gazetede yayınlanan Yönetmelik ile değişikliğe gidilmiştir. 30261 sayılı Resmi Gazetede yayınlanan yeni Yönetmeliğin 5. Maddesi ile de 27579 sayılı Resmi Gazete </w:t>
      </w:r>
      <w:proofErr w:type="gramStart"/>
      <w:r w:rsidRPr="009858B1">
        <w:rPr>
          <w:rFonts w:ascii="Times New Roman" w:hAnsi="Times New Roman" w:cs="Times New Roman"/>
          <w:sz w:val="24"/>
          <w:szCs w:val="24"/>
        </w:rPr>
        <w:t>de  yayınlanan</w:t>
      </w:r>
      <w:proofErr w:type="gramEnd"/>
      <w:r w:rsidRPr="009858B1">
        <w:rPr>
          <w:rFonts w:ascii="Times New Roman" w:hAnsi="Times New Roman" w:cs="Times New Roman"/>
          <w:sz w:val="24"/>
          <w:szCs w:val="24"/>
        </w:rPr>
        <w:t xml:space="preserve"> eski Yönetmeliğin 11. Maddesi aşağıda belirtildiği gibi değiştirilmiştir;</w:t>
      </w:r>
    </w:p>
    <w:p w:rsidR="009858B1" w:rsidRPr="009858B1" w:rsidRDefault="009858B1" w:rsidP="009858B1">
      <w:pPr>
        <w:pStyle w:val="metin"/>
        <w:spacing w:before="0" w:beforeAutospacing="0" w:after="0" w:afterAutospacing="0" w:line="240" w:lineRule="atLeast"/>
        <w:ind w:firstLine="566"/>
        <w:jc w:val="both"/>
        <w:rPr>
          <w:i/>
        </w:rPr>
      </w:pPr>
      <w:r w:rsidRPr="009858B1">
        <w:rPr>
          <w:b/>
        </w:rPr>
        <w:t xml:space="preserve"> </w:t>
      </w:r>
      <w:r w:rsidRPr="009858B1">
        <w:rPr>
          <w:b/>
        </w:rPr>
        <w:t>“</w:t>
      </w:r>
      <w:r w:rsidRPr="009858B1">
        <w:t xml:space="preserve"> </w:t>
      </w:r>
      <w:r w:rsidRPr="009858B1">
        <w:rPr>
          <w:b/>
          <w:bCs/>
          <w:i/>
        </w:rPr>
        <w:t>MADDE 5 –</w:t>
      </w:r>
      <w:r w:rsidRPr="009858B1">
        <w:rPr>
          <w:i/>
        </w:rPr>
        <w:t> Aynı Yönetmeliğin 11 inci maddesinde aşağıdaki düzenlemeler yapılmıştır:</w:t>
      </w:r>
    </w:p>
    <w:p w:rsidR="009858B1" w:rsidRPr="009858B1" w:rsidRDefault="009858B1" w:rsidP="009858B1">
      <w:pPr>
        <w:pStyle w:val="metin"/>
        <w:spacing w:before="0" w:beforeAutospacing="0" w:after="0" w:afterAutospacing="0" w:line="240" w:lineRule="atLeast"/>
        <w:ind w:firstLine="566"/>
        <w:jc w:val="both"/>
        <w:rPr>
          <w:i/>
        </w:rPr>
      </w:pPr>
      <w:r w:rsidRPr="009858B1">
        <w:rPr>
          <w:i/>
        </w:rPr>
        <w:t>a) Birinci fıkra aşağıdaki şekilde değiştirilmiştir.</w:t>
      </w:r>
    </w:p>
    <w:p w:rsidR="009858B1" w:rsidRPr="009858B1" w:rsidRDefault="009858B1" w:rsidP="009858B1">
      <w:pPr>
        <w:pStyle w:val="metin"/>
        <w:spacing w:before="0" w:beforeAutospacing="0" w:after="0" w:afterAutospacing="0" w:line="240" w:lineRule="atLeast"/>
        <w:ind w:firstLine="566"/>
        <w:jc w:val="both"/>
        <w:rPr>
          <w:i/>
        </w:rPr>
      </w:pPr>
      <w:r w:rsidRPr="009858B1">
        <w:rPr>
          <w:i/>
        </w:rPr>
        <w:t xml:space="preserve">“(1) Kanunun 4 üncü maddesinin birinci fıkrasının (a) bendi kapsamında sigortalı sayılanlar için çalışmaya, meslekî ve teknik eğitime, meslekî ve teknik ortaöğretim sırasında tamamlayıcı eğitim ya da alan eğitimine, staja veya </w:t>
      </w:r>
      <w:proofErr w:type="spellStart"/>
      <w:r w:rsidRPr="009858B1">
        <w:rPr>
          <w:i/>
        </w:rPr>
        <w:t>bursiyer</w:t>
      </w:r>
      <w:proofErr w:type="spellEnd"/>
      <w:r w:rsidRPr="009858B1">
        <w:rPr>
          <w:i/>
        </w:rPr>
        <w:t xml:space="preserve"> olarak göreve başladıkları tarihten itibaren sigortalı hak ve yükümlülükleri başlar.”</w:t>
      </w:r>
    </w:p>
    <w:p w:rsidR="009858B1" w:rsidRPr="009858B1" w:rsidRDefault="009858B1" w:rsidP="009858B1">
      <w:pPr>
        <w:pStyle w:val="metin"/>
        <w:spacing w:before="0" w:beforeAutospacing="0" w:after="0" w:afterAutospacing="0" w:line="240" w:lineRule="atLeast"/>
        <w:ind w:firstLine="566"/>
        <w:jc w:val="both"/>
        <w:rPr>
          <w:i/>
        </w:rPr>
      </w:pPr>
      <w:r w:rsidRPr="009858B1">
        <w:rPr>
          <w:i/>
        </w:rPr>
        <w:t>b) İkinci fıkranın (b) bendi aşağıdaki şekilde değiştirilmiştir.</w:t>
      </w:r>
    </w:p>
    <w:p w:rsidR="009858B1" w:rsidRDefault="009858B1" w:rsidP="009858B1">
      <w:pPr>
        <w:pStyle w:val="metin"/>
        <w:spacing w:before="0" w:beforeAutospacing="0" w:after="0" w:afterAutospacing="0" w:line="240" w:lineRule="atLeast"/>
        <w:ind w:firstLine="566"/>
        <w:jc w:val="both"/>
        <w:rPr>
          <w:b/>
        </w:rPr>
      </w:pPr>
      <w:r w:rsidRPr="009858B1">
        <w:rPr>
          <w:i/>
        </w:rPr>
        <w:t>“b) (c) bendi kapsamında sigortalı sayılanlar, göreve başladıkları veya okullarında öğretime başladıkları tarihten, kendi hesabına okumakta iken Milli Savunma Bakanlığı, Emniyet Genel Müdürlüğü, Jandarma Genel Komutanlığı veya Sahil Güvenlik Komutanlığı hesabına okumaya başlayanların, bu Kurumlar adına okumaya başladıkları tarih</w:t>
      </w:r>
      <w:r w:rsidRPr="009858B1">
        <w:rPr>
          <w:i/>
        </w:rPr>
        <w:t>ten itibaren on beş gün içinde</w:t>
      </w:r>
      <w:r>
        <w:t>,</w:t>
      </w:r>
      <w:r w:rsidRPr="009858B1">
        <w:rPr>
          <w:b/>
        </w:rPr>
        <w:t>”</w:t>
      </w:r>
    </w:p>
    <w:p w:rsidR="009858B1" w:rsidRPr="009858B1" w:rsidRDefault="009858B1" w:rsidP="009858B1">
      <w:pPr>
        <w:pStyle w:val="metin"/>
        <w:spacing w:before="0" w:beforeAutospacing="0" w:after="0" w:afterAutospacing="0" w:line="240" w:lineRule="atLeast"/>
        <w:ind w:firstLine="566"/>
        <w:jc w:val="both"/>
      </w:pPr>
    </w:p>
    <w:p w:rsidR="009858B1" w:rsidRPr="009858B1" w:rsidRDefault="009858B1" w:rsidP="009858B1">
      <w:pPr>
        <w:jc w:val="both"/>
        <w:rPr>
          <w:rFonts w:ascii="Times New Roman" w:hAnsi="Times New Roman" w:cs="Times New Roman"/>
          <w:sz w:val="24"/>
          <w:szCs w:val="24"/>
        </w:rPr>
      </w:pPr>
      <w:r w:rsidRPr="009858B1">
        <w:rPr>
          <w:rFonts w:ascii="Times New Roman" w:hAnsi="Times New Roman" w:cs="Times New Roman"/>
          <w:sz w:val="24"/>
          <w:szCs w:val="24"/>
        </w:rPr>
        <w:tab/>
        <w:t xml:space="preserve">Yapılan bu değişikliğin ‘’Meslekî ve teknik eğitime, meslekî ve teknik ortaöğretim sırasında tamamlayıcı eğitim ya da alan eğitimine, staja veya </w:t>
      </w:r>
      <w:proofErr w:type="spellStart"/>
      <w:r w:rsidRPr="009858B1">
        <w:rPr>
          <w:rFonts w:ascii="Times New Roman" w:hAnsi="Times New Roman" w:cs="Times New Roman"/>
          <w:sz w:val="24"/>
          <w:szCs w:val="24"/>
        </w:rPr>
        <w:t>bursiyer</w:t>
      </w:r>
      <w:proofErr w:type="spellEnd"/>
      <w:r w:rsidRPr="009858B1">
        <w:rPr>
          <w:rFonts w:ascii="Times New Roman" w:hAnsi="Times New Roman" w:cs="Times New Roman"/>
          <w:sz w:val="24"/>
          <w:szCs w:val="24"/>
        </w:rPr>
        <w:t xml:space="preserve"> olarak göreve başladıkları tarihten itibaren sigortalı hak ve yükümlülükleri başlar.” şeklindeki bölümü göz</w:t>
      </w:r>
      <w:r w:rsidRPr="009858B1">
        <w:rPr>
          <w:rFonts w:ascii="Times New Roman" w:hAnsi="Times New Roman" w:cs="Times New Roman"/>
          <w:sz w:val="24"/>
          <w:szCs w:val="24"/>
        </w:rPr>
        <w:t xml:space="preserve"> </w:t>
      </w:r>
      <w:r w:rsidRPr="009858B1">
        <w:rPr>
          <w:rFonts w:ascii="Times New Roman" w:hAnsi="Times New Roman" w:cs="Times New Roman"/>
          <w:sz w:val="24"/>
          <w:szCs w:val="24"/>
        </w:rPr>
        <w:t xml:space="preserve">önüne alındığında, okul ve stajda geçen sürelerin hizmetten sayılacağı net olarak anlaşılmaktadır. </w:t>
      </w:r>
      <w:r w:rsidRPr="009858B1">
        <w:rPr>
          <w:rFonts w:ascii="Times New Roman" w:hAnsi="Times New Roman" w:cs="Times New Roman"/>
          <w:sz w:val="24"/>
          <w:szCs w:val="24"/>
        </w:rPr>
        <w:t xml:space="preserve">Bu da </w:t>
      </w:r>
      <w:r w:rsidRPr="009858B1">
        <w:rPr>
          <w:rFonts w:ascii="Times New Roman" w:hAnsi="Times New Roman" w:cs="Times New Roman"/>
          <w:sz w:val="24"/>
          <w:szCs w:val="24"/>
        </w:rPr>
        <w:t>çalışanların mağduriyetlerini</w:t>
      </w:r>
      <w:r w:rsidRPr="009858B1">
        <w:rPr>
          <w:rFonts w:ascii="Times New Roman" w:hAnsi="Times New Roman" w:cs="Times New Roman"/>
          <w:sz w:val="24"/>
          <w:szCs w:val="24"/>
        </w:rPr>
        <w:t xml:space="preserve"> giderecek bir ifadedir. Aynı ifadenin 5510 sayılı kanunda da yer alması halinde </w:t>
      </w:r>
      <w:r>
        <w:rPr>
          <w:rFonts w:ascii="Times New Roman" w:hAnsi="Times New Roman" w:cs="Times New Roman"/>
          <w:sz w:val="24"/>
          <w:szCs w:val="24"/>
        </w:rPr>
        <w:t>sorun tamamen çözülmüş olacaktır.</w:t>
      </w:r>
    </w:p>
    <w:p w:rsidR="00102AAA" w:rsidRPr="009858B1" w:rsidRDefault="00102AAA" w:rsidP="009858B1">
      <w:pPr>
        <w:spacing w:after="250"/>
        <w:jc w:val="both"/>
        <w:rPr>
          <w:rStyle w:val="Gvdemetni80"/>
          <w:rFonts w:eastAsiaTheme="minorHAnsi"/>
          <w:b/>
          <w:color w:val="auto"/>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AF14FB" w:rsidRDefault="00AF14FB" w:rsidP="00226774">
      <w:pPr>
        <w:spacing w:after="250"/>
        <w:rPr>
          <w:rStyle w:val="Gvdemetni80"/>
          <w:rFonts w:eastAsiaTheme="minorHAnsi"/>
          <w:b/>
          <w:sz w:val="24"/>
          <w:szCs w:val="24"/>
        </w:rPr>
      </w:pPr>
    </w:p>
    <w:p w:rsidR="00863129" w:rsidRDefault="00863129" w:rsidP="003F79E5">
      <w:pPr>
        <w:spacing w:after="250"/>
        <w:rPr>
          <w:rStyle w:val="Gvdemetni80"/>
          <w:rFonts w:eastAsiaTheme="minorHAnsi"/>
          <w:b/>
          <w:sz w:val="24"/>
          <w:szCs w:val="24"/>
        </w:rPr>
      </w:pPr>
    </w:p>
    <w:p w:rsidR="00863129" w:rsidRPr="00226774" w:rsidRDefault="00863129" w:rsidP="003F79E5">
      <w:pPr>
        <w:spacing w:after="250"/>
        <w:rPr>
          <w:rStyle w:val="Gvdemetni80"/>
          <w:rFonts w:eastAsiaTheme="minorHAnsi"/>
          <w:b/>
          <w:sz w:val="24"/>
          <w:szCs w:val="24"/>
        </w:rPr>
      </w:pPr>
    </w:p>
    <w:p w:rsidR="00C34FD0" w:rsidRDefault="00C34FD0" w:rsidP="00C34FD0">
      <w:pPr>
        <w:spacing w:after="250"/>
        <w:ind w:left="20"/>
        <w:jc w:val="center"/>
        <w:rPr>
          <w:rStyle w:val="Gvdemetni80"/>
          <w:rFonts w:eastAsiaTheme="minorHAnsi"/>
          <w:b/>
          <w:sz w:val="24"/>
          <w:szCs w:val="24"/>
        </w:rPr>
      </w:pPr>
      <w:r w:rsidRPr="00226774">
        <w:rPr>
          <w:rStyle w:val="Gvdemetni80"/>
          <w:rFonts w:eastAsiaTheme="minorHAnsi"/>
          <w:b/>
          <w:sz w:val="24"/>
          <w:szCs w:val="24"/>
        </w:rPr>
        <w:t>MADDE GEREKÇELERİ</w:t>
      </w:r>
    </w:p>
    <w:p w:rsidR="00863129" w:rsidRPr="00226774" w:rsidRDefault="00863129" w:rsidP="00C34FD0">
      <w:pPr>
        <w:spacing w:after="250"/>
        <w:ind w:left="20"/>
        <w:jc w:val="center"/>
        <w:rPr>
          <w:rFonts w:ascii="Times New Roman" w:hAnsi="Times New Roman" w:cs="Times New Roman"/>
          <w:b/>
          <w:sz w:val="24"/>
          <w:szCs w:val="24"/>
        </w:rPr>
      </w:pPr>
    </w:p>
    <w:p w:rsidR="0011226C" w:rsidRPr="0011226C" w:rsidRDefault="00C34FD0" w:rsidP="0011226C">
      <w:pPr>
        <w:pStyle w:val="NormalWeb"/>
        <w:jc w:val="both"/>
        <w:rPr>
          <w:color w:val="000000"/>
        </w:rPr>
      </w:pPr>
      <w:proofErr w:type="gramStart"/>
      <w:r w:rsidRPr="00226774">
        <w:rPr>
          <w:rStyle w:val="Gvdemetni2Kaln"/>
          <w:rFonts w:eastAsiaTheme="minorHAnsi"/>
          <w:color w:val="auto"/>
        </w:rPr>
        <w:t xml:space="preserve">MADDE 1- </w:t>
      </w:r>
      <w:r w:rsidR="009858B1">
        <w:t>551</w:t>
      </w:r>
      <w:r w:rsidR="00166971">
        <w:t>0</w:t>
      </w:r>
      <w:r w:rsidR="00166971" w:rsidRPr="00863129">
        <w:t xml:space="preserve"> sayılı </w:t>
      </w:r>
      <w:r w:rsidR="009858B1" w:rsidRPr="009858B1">
        <w:rPr>
          <w:spacing w:val="-5"/>
        </w:rPr>
        <w:t>Sosyal Sigortalar Ve Genel Sağlık</w:t>
      </w:r>
      <w:r w:rsidR="009858B1" w:rsidRPr="009858B1">
        <w:t xml:space="preserve"> Sigortası Kanunu</w:t>
      </w:r>
      <w:r w:rsidR="009858B1">
        <w:t xml:space="preserve">n </w:t>
      </w:r>
      <w:r w:rsidR="004B3DF4">
        <w:t>5</w:t>
      </w:r>
      <w:r w:rsidR="00166971">
        <w:t xml:space="preserve">. Maddesinin 1. Fıkrasının </w:t>
      </w:r>
      <w:r w:rsidR="0011226C">
        <w:t xml:space="preserve">(b) bendinin ilk </w:t>
      </w:r>
      <w:r w:rsidR="004B3DF4">
        <w:t>cümlesi</w:t>
      </w:r>
      <w:r w:rsidR="0011226C">
        <w:t>nden sonra gelmek üzere</w:t>
      </w:r>
      <w:r w:rsidR="004B3DF4">
        <w:t xml:space="preserve"> </w:t>
      </w:r>
      <w:r w:rsidR="0011226C">
        <w:rPr>
          <w:b/>
          <w:i/>
          <w:color w:val="000000"/>
        </w:rPr>
        <w:t>“</w:t>
      </w:r>
      <w:r w:rsidR="0011226C" w:rsidRPr="0011226C">
        <w:rPr>
          <w:b/>
          <w:i/>
          <w:color w:val="000000"/>
        </w:rPr>
        <w:t xml:space="preserve">Meslekî ve teknik eğitime, meslekî ve teknik ortaöğretim sırasında tamamlayıcı eğitim ya da alan eğitimine, staja veya </w:t>
      </w:r>
      <w:proofErr w:type="spellStart"/>
      <w:r w:rsidR="0011226C" w:rsidRPr="0011226C">
        <w:rPr>
          <w:b/>
          <w:i/>
          <w:color w:val="000000"/>
        </w:rPr>
        <w:t>bursiyer</w:t>
      </w:r>
      <w:proofErr w:type="spellEnd"/>
      <w:r w:rsidR="0011226C" w:rsidRPr="0011226C">
        <w:rPr>
          <w:b/>
          <w:i/>
          <w:color w:val="000000"/>
        </w:rPr>
        <w:t xml:space="preserve"> olarak göreve başladıkları tarihten itibaren sigortalı hak ve yükümlülükleri başlamakla beraber, anılan süreler sigorta başlangıcı ile emeklilik yaşının hesaplanmasını sağlar.</w:t>
      </w:r>
      <w:r w:rsidR="0011226C">
        <w:rPr>
          <w:b/>
          <w:i/>
          <w:color w:val="000000"/>
        </w:rPr>
        <w:t>”</w:t>
      </w:r>
      <w:r w:rsidR="0011226C">
        <w:rPr>
          <w:color w:val="000000"/>
        </w:rPr>
        <w:t xml:space="preserve"> cümlesi eklenerek, </w:t>
      </w:r>
      <w:r w:rsidR="0011226C" w:rsidRPr="00CC262C">
        <w:rPr>
          <w:color w:val="000000"/>
        </w:rPr>
        <w:t>okul ve stajda geçen sürelerin hizmetten</w:t>
      </w:r>
      <w:r w:rsidR="0011226C">
        <w:rPr>
          <w:color w:val="000000"/>
        </w:rPr>
        <w:t xml:space="preserve"> sayılması ve </w:t>
      </w:r>
      <w:r w:rsidR="0011226C" w:rsidRPr="00D30E6A">
        <w:rPr>
          <w:color w:val="000000"/>
        </w:rPr>
        <w:t>çalışanların mağduriyetlerinin</w:t>
      </w:r>
      <w:r w:rsidR="0011226C">
        <w:rPr>
          <w:color w:val="000000"/>
        </w:rPr>
        <w:t xml:space="preserve"> önüne geçilmesi sağlanacaktır.</w:t>
      </w:r>
      <w:proofErr w:type="gramEnd"/>
    </w:p>
    <w:p w:rsidR="00C34FD0" w:rsidRPr="00226774" w:rsidRDefault="00C34FD0" w:rsidP="00166971">
      <w:pPr>
        <w:pStyle w:val="NormalWeb"/>
        <w:jc w:val="both"/>
        <w:rPr>
          <w:rStyle w:val="Gvdemetni20"/>
          <w:rFonts w:eastAsiaTheme="minorHAnsi"/>
          <w:color w:val="auto"/>
        </w:rPr>
      </w:pPr>
      <w:r w:rsidRPr="00226774">
        <w:rPr>
          <w:rStyle w:val="Gvdemetni2Kaln"/>
          <w:rFonts w:eastAsiaTheme="minorHAnsi"/>
          <w:iCs/>
          <w:color w:val="auto"/>
        </w:rPr>
        <w:t>MADDE 2-</w:t>
      </w:r>
      <w:r w:rsidRPr="00226774">
        <w:rPr>
          <w:rStyle w:val="Gvdemetni20"/>
          <w:rFonts w:eastAsiaTheme="minorHAnsi"/>
          <w:color w:val="auto"/>
        </w:rPr>
        <w:t xml:space="preserve"> Yürürlük maddesidir.</w:t>
      </w:r>
    </w:p>
    <w:p w:rsidR="00C34FD0" w:rsidRPr="00226774" w:rsidRDefault="00C34FD0" w:rsidP="00C34FD0">
      <w:pPr>
        <w:spacing w:after="0"/>
        <w:jc w:val="both"/>
        <w:rPr>
          <w:rFonts w:ascii="Times New Roman" w:hAnsi="Times New Roman" w:cs="Times New Roman"/>
          <w:sz w:val="24"/>
          <w:szCs w:val="24"/>
        </w:rPr>
      </w:pPr>
    </w:p>
    <w:p w:rsidR="00C34FD0" w:rsidRPr="00226774" w:rsidRDefault="00C34FD0" w:rsidP="00C34FD0">
      <w:pPr>
        <w:spacing w:after="0"/>
        <w:jc w:val="both"/>
        <w:rPr>
          <w:rFonts w:ascii="Times New Roman" w:hAnsi="Times New Roman" w:cs="Times New Roman"/>
          <w:sz w:val="24"/>
          <w:szCs w:val="24"/>
        </w:rPr>
      </w:pPr>
      <w:r w:rsidRPr="00226774">
        <w:rPr>
          <w:rStyle w:val="Gvdemetni2Kaln"/>
          <w:rFonts w:eastAsiaTheme="minorHAnsi"/>
          <w:iCs/>
          <w:color w:val="auto"/>
        </w:rPr>
        <w:t>MADDE 3-</w:t>
      </w:r>
      <w:r w:rsidRPr="00226774">
        <w:rPr>
          <w:rStyle w:val="Gvdemetni20"/>
          <w:rFonts w:eastAsiaTheme="minorHAnsi"/>
          <w:color w:val="auto"/>
        </w:rPr>
        <w:t xml:space="preserve"> Yürütme maddesidir.</w:t>
      </w:r>
    </w:p>
    <w:p w:rsidR="00296440" w:rsidRDefault="0029644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C34FD0" w:rsidRDefault="00C34FD0" w:rsidP="009D7672">
      <w:pPr>
        <w:tabs>
          <w:tab w:val="left" w:pos="566"/>
        </w:tabs>
        <w:jc w:val="center"/>
        <w:rPr>
          <w:rFonts w:ascii="Times New Roman" w:hAnsi="Times New Roman" w:cs="Times New Roman"/>
          <w:b/>
          <w:sz w:val="24"/>
          <w:szCs w:val="24"/>
        </w:rPr>
      </w:pPr>
    </w:p>
    <w:p w:rsidR="00A16C53" w:rsidRPr="00103646" w:rsidRDefault="00166971" w:rsidP="00103646">
      <w:pPr>
        <w:jc w:val="center"/>
        <w:rPr>
          <w:rFonts w:ascii="Times New Roman" w:hAnsi="Times New Roman" w:cs="Times New Roman"/>
          <w:b/>
          <w:spacing w:val="-5"/>
          <w:sz w:val="24"/>
          <w:szCs w:val="24"/>
        </w:rPr>
      </w:pPr>
      <w:r>
        <w:rPr>
          <w:rFonts w:ascii="Times New Roman" w:hAnsi="Times New Roman" w:cs="Times New Roman"/>
          <w:b/>
          <w:sz w:val="24"/>
          <w:szCs w:val="24"/>
        </w:rPr>
        <w:t>5</w:t>
      </w:r>
      <w:r w:rsidR="00103646">
        <w:rPr>
          <w:rFonts w:ascii="Times New Roman" w:hAnsi="Times New Roman" w:cs="Times New Roman"/>
          <w:b/>
          <w:sz w:val="24"/>
          <w:szCs w:val="24"/>
        </w:rPr>
        <w:t>51</w:t>
      </w:r>
      <w:r>
        <w:rPr>
          <w:rFonts w:ascii="Times New Roman" w:hAnsi="Times New Roman" w:cs="Times New Roman"/>
          <w:b/>
          <w:sz w:val="24"/>
          <w:szCs w:val="24"/>
        </w:rPr>
        <w:t>0</w:t>
      </w:r>
      <w:r w:rsidR="00917B9D">
        <w:rPr>
          <w:rFonts w:ascii="Times New Roman" w:hAnsi="Times New Roman" w:cs="Times New Roman"/>
          <w:b/>
          <w:sz w:val="24"/>
          <w:szCs w:val="24"/>
        </w:rPr>
        <w:t xml:space="preserve"> SAYILI </w:t>
      </w:r>
      <w:r w:rsidR="00103646" w:rsidRPr="00103646">
        <w:rPr>
          <w:rFonts w:ascii="Times New Roman" w:hAnsi="Times New Roman" w:cs="Times New Roman"/>
          <w:b/>
          <w:spacing w:val="-5"/>
          <w:sz w:val="24"/>
          <w:szCs w:val="24"/>
        </w:rPr>
        <w:t>SO</w:t>
      </w:r>
      <w:r w:rsidR="00103646">
        <w:rPr>
          <w:rFonts w:ascii="Times New Roman" w:hAnsi="Times New Roman" w:cs="Times New Roman"/>
          <w:b/>
          <w:spacing w:val="-5"/>
          <w:sz w:val="24"/>
          <w:szCs w:val="24"/>
        </w:rPr>
        <w:t xml:space="preserve">SYAL SİGORTALAR VE GENEL SAĞLIK </w:t>
      </w:r>
      <w:r w:rsidR="00103646" w:rsidRPr="00103646">
        <w:rPr>
          <w:rFonts w:ascii="Times New Roman" w:hAnsi="Times New Roman" w:cs="Times New Roman"/>
          <w:b/>
          <w:sz w:val="24"/>
          <w:szCs w:val="24"/>
        </w:rPr>
        <w:t>SİGORTASI KANUNU</w:t>
      </w:r>
      <w:r w:rsidR="00103646">
        <w:rPr>
          <w:rFonts w:ascii="Times New Roman" w:hAnsi="Times New Roman" w:cs="Times New Roman"/>
          <w:b/>
          <w:sz w:val="24"/>
          <w:szCs w:val="24"/>
        </w:rPr>
        <w:t xml:space="preserve">NDA </w:t>
      </w:r>
      <w:r w:rsidR="00A16C53" w:rsidRPr="00226774">
        <w:rPr>
          <w:rFonts w:ascii="Times New Roman" w:hAnsi="Times New Roman" w:cs="Times New Roman"/>
          <w:b/>
          <w:sz w:val="24"/>
          <w:szCs w:val="24"/>
        </w:rPr>
        <w:t>DEĞİŞİKLİK YAPILMASINA İLİŞKİN KANUN TEKLİFİ</w:t>
      </w:r>
    </w:p>
    <w:p w:rsidR="00EB7176" w:rsidRPr="00226774" w:rsidRDefault="00EB7176" w:rsidP="00EB7176">
      <w:pPr>
        <w:spacing w:after="0" w:line="240" w:lineRule="auto"/>
        <w:jc w:val="center"/>
        <w:rPr>
          <w:rFonts w:ascii="Times New Roman" w:hAnsi="Times New Roman" w:cs="Times New Roman"/>
          <w:b/>
          <w:sz w:val="24"/>
          <w:szCs w:val="24"/>
        </w:rPr>
      </w:pPr>
    </w:p>
    <w:p w:rsidR="0011226C" w:rsidRPr="0011226C" w:rsidRDefault="000C52D8" w:rsidP="002D7816">
      <w:pPr>
        <w:jc w:val="both"/>
        <w:rPr>
          <w:rFonts w:ascii="Times New Roman" w:hAnsi="Times New Roman" w:cs="Times New Roman"/>
          <w:sz w:val="24"/>
          <w:szCs w:val="24"/>
        </w:rPr>
      </w:pPr>
      <w:r w:rsidRPr="005538B5">
        <w:rPr>
          <w:rFonts w:ascii="Times New Roman" w:hAnsi="Times New Roman" w:cs="Times New Roman"/>
          <w:b/>
          <w:sz w:val="24"/>
          <w:szCs w:val="24"/>
        </w:rPr>
        <w:t>MADDE</w:t>
      </w:r>
      <w:r w:rsidR="00FD04C5" w:rsidRPr="005538B5">
        <w:rPr>
          <w:rFonts w:ascii="Times New Roman" w:hAnsi="Times New Roman" w:cs="Times New Roman"/>
          <w:b/>
          <w:sz w:val="24"/>
          <w:szCs w:val="24"/>
        </w:rPr>
        <w:t xml:space="preserve"> </w:t>
      </w:r>
      <w:r w:rsidRPr="005538B5">
        <w:rPr>
          <w:rFonts w:ascii="Times New Roman" w:hAnsi="Times New Roman" w:cs="Times New Roman"/>
          <w:b/>
          <w:sz w:val="24"/>
          <w:szCs w:val="24"/>
        </w:rPr>
        <w:t>1-</w:t>
      </w:r>
      <w:r w:rsidR="002C28BE" w:rsidRPr="00226774">
        <w:rPr>
          <w:rFonts w:ascii="Times New Roman" w:hAnsi="Times New Roman" w:cs="Times New Roman"/>
          <w:sz w:val="24"/>
          <w:szCs w:val="24"/>
        </w:rPr>
        <w:t xml:space="preserve"> </w:t>
      </w:r>
      <w:r w:rsidR="0011226C" w:rsidRPr="0011226C">
        <w:rPr>
          <w:rFonts w:ascii="Times New Roman" w:hAnsi="Times New Roman" w:cs="Times New Roman"/>
          <w:sz w:val="24"/>
          <w:szCs w:val="24"/>
        </w:rPr>
        <w:t xml:space="preserve">5510 sayılı </w:t>
      </w:r>
      <w:r w:rsidR="0011226C" w:rsidRPr="0011226C">
        <w:rPr>
          <w:rFonts w:ascii="Times New Roman" w:hAnsi="Times New Roman" w:cs="Times New Roman"/>
          <w:spacing w:val="-5"/>
          <w:sz w:val="24"/>
          <w:szCs w:val="24"/>
        </w:rPr>
        <w:t>Sosyal Sigortalar Ve Genel Sağlık</w:t>
      </w:r>
      <w:r w:rsidR="0011226C" w:rsidRPr="0011226C">
        <w:rPr>
          <w:rFonts w:ascii="Times New Roman" w:hAnsi="Times New Roman" w:cs="Times New Roman"/>
          <w:sz w:val="24"/>
          <w:szCs w:val="24"/>
        </w:rPr>
        <w:t xml:space="preserve"> Sigortası Kanunun 5. Maddesinin 1. Fıkrasının (b) bendinin ilk cümlesinden sonra gelmek üzere </w:t>
      </w:r>
      <w:r w:rsidR="0011226C" w:rsidRPr="0011226C">
        <w:rPr>
          <w:rFonts w:ascii="Times New Roman" w:hAnsi="Times New Roman" w:cs="Times New Roman"/>
          <w:sz w:val="24"/>
          <w:szCs w:val="24"/>
        </w:rPr>
        <w:t xml:space="preserve">aşağıdaki cümle eklenmiştir. </w:t>
      </w:r>
    </w:p>
    <w:p w:rsidR="0011226C" w:rsidRPr="0011226C" w:rsidRDefault="0011226C" w:rsidP="0011226C">
      <w:pPr>
        <w:jc w:val="both"/>
        <w:rPr>
          <w:rFonts w:ascii="Times New Roman" w:hAnsi="Times New Roman" w:cs="Times New Roman"/>
          <w:b/>
          <w:sz w:val="24"/>
          <w:szCs w:val="24"/>
        </w:rPr>
      </w:pPr>
      <w:r w:rsidRPr="0011226C">
        <w:rPr>
          <w:rFonts w:ascii="Times New Roman" w:hAnsi="Times New Roman" w:cs="Times New Roman"/>
          <w:b/>
          <w:i/>
          <w:color w:val="000000"/>
          <w:sz w:val="24"/>
          <w:szCs w:val="24"/>
        </w:rPr>
        <w:t xml:space="preserve">“Meslekî ve teknik eğitime, meslekî ve teknik ortaöğretim sırasında tamamlayıcı eğitim ya da alan eğitimine, staja veya </w:t>
      </w:r>
      <w:proofErr w:type="spellStart"/>
      <w:r w:rsidRPr="0011226C">
        <w:rPr>
          <w:rFonts w:ascii="Times New Roman" w:hAnsi="Times New Roman" w:cs="Times New Roman"/>
          <w:b/>
          <w:i/>
          <w:color w:val="000000"/>
          <w:sz w:val="24"/>
          <w:szCs w:val="24"/>
        </w:rPr>
        <w:t>bursiyer</w:t>
      </w:r>
      <w:proofErr w:type="spellEnd"/>
      <w:r w:rsidRPr="0011226C">
        <w:rPr>
          <w:rFonts w:ascii="Times New Roman" w:hAnsi="Times New Roman" w:cs="Times New Roman"/>
          <w:b/>
          <w:i/>
          <w:color w:val="000000"/>
          <w:sz w:val="24"/>
          <w:szCs w:val="24"/>
        </w:rPr>
        <w:t xml:space="preserve"> olarak göreve başladıkları tarihten itibaren sigortalı hak ve yükümlülükleri başlamakla beraber, anılan süreler sigorta başlangıcı ile emeklilik yaşının hesaplanmasını sağlar.”</w:t>
      </w:r>
    </w:p>
    <w:p w:rsidR="000C52D8" w:rsidRPr="00226774" w:rsidRDefault="000C52D8" w:rsidP="00162058">
      <w:pPr>
        <w:jc w:val="both"/>
        <w:rPr>
          <w:rFonts w:ascii="Times New Roman" w:hAnsi="Times New Roman" w:cs="Times New Roman"/>
          <w:sz w:val="24"/>
          <w:szCs w:val="24"/>
        </w:rPr>
      </w:pPr>
      <w:r w:rsidRPr="00863129">
        <w:rPr>
          <w:rFonts w:ascii="Times New Roman" w:hAnsi="Times New Roman" w:cs="Times New Roman"/>
          <w:b/>
          <w:sz w:val="24"/>
          <w:szCs w:val="24"/>
        </w:rPr>
        <w:t xml:space="preserve">MADDE </w:t>
      </w:r>
      <w:r w:rsidR="002C28BE" w:rsidRPr="00863129">
        <w:rPr>
          <w:rFonts w:ascii="Times New Roman" w:hAnsi="Times New Roman" w:cs="Times New Roman"/>
          <w:b/>
          <w:sz w:val="24"/>
          <w:szCs w:val="24"/>
        </w:rPr>
        <w:t>2</w:t>
      </w:r>
      <w:r w:rsidRPr="00863129">
        <w:rPr>
          <w:rFonts w:ascii="Times New Roman" w:hAnsi="Times New Roman" w:cs="Times New Roman"/>
          <w:b/>
          <w:sz w:val="24"/>
          <w:szCs w:val="24"/>
        </w:rPr>
        <w:t>-</w:t>
      </w:r>
      <w:r w:rsidR="00296440">
        <w:rPr>
          <w:rFonts w:ascii="Times New Roman" w:hAnsi="Times New Roman" w:cs="Times New Roman"/>
          <w:sz w:val="24"/>
          <w:szCs w:val="24"/>
        </w:rPr>
        <w:t xml:space="preserve"> Bu K</w:t>
      </w:r>
      <w:r w:rsidRPr="00226774">
        <w:rPr>
          <w:rFonts w:ascii="Times New Roman" w:hAnsi="Times New Roman" w:cs="Times New Roman"/>
          <w:sz w:val="24"/>
          <w:szCs w:val="24"/>
        </w:rPr>
        <w:t>anun yayımı tarihinde yürürlüğe girer.</w:t>
      </w:r>
    </w:p>
    <w:p w:rsidR="000C52D8" w:rsidRPr="00226774" w:rsidRDefault="000C52D8" w:rsidP="00162058">
      <w:pPr>
        <w:jc w:val="both"/>
        <w:rPr>
          <w:rFonts w:ascii="Times New Roman" w:hAnsi="Times New Roman" w:cs="Times New Roman"/>
          <w:sz w:val="24"/>
          <w:szCs w:val="24"/>
        </w:rPr>
      </w:pPr>
      <w:r w:rsidRPr="00863129">
        <w:rPr>
          <w:rFonts w:ascii="Times New Roman" w:hAnsi="Times New Roman" w:cs="Times New Roman"/>
          <w:b/>
          <w:sz w:val="24"/>
          <w:szCs w:val="24"/>
        </w:rPr>
        <w:t xml:space="preserve">MADDE </w:t>
      </w:r>
      <w:r w:rsidR="002C28BE" w:rsidRPr="00863129">
        <w:rPr>
          <w:rFonts w:ascii="Times New Roman" w:hAnsi="Times New Roman" w:cs="Times New Roman"/>
          <w:b/>
          <w:sz w:val="24"/>
          <w:szCs w:val="24"/>
        </w:rPr>
        <w:t>3</w:t>
      </w:r>
      <w:r w:rsidRPr="00863129">
        <w:rPr>
          <w:rFonts w:ascii="Times New Roman" w:hAnsi="Times New Roman" w:cs="Times New Roman"/>
          <w:b/>
          <w:sz w:val="24"/>
          <w:szCs w:val="24"/>
        </w:rPr>
        <w:t>-</w:t>
      </w:r>
      <w:r w:rsidR="00296440">
        <w:rPr>
          <w:rFonts w:ascii="Times New Roman" w:hAnsi="Times New Roman" w:cs="Times New Roman"/>
          <w:sz w:val="24"/>
          <w:szCs w:val="24"/>
        </w:rPr>
        <w:t xml:space="preserve"> Bu K</w:t>
      </w:r>
      <w:r w:rsidRPr="00226774">
        <w:rPr>
          <w:rFonts w:ascii="Times New Roman" w:hAnsi="Times New Roman" w:cs="Times New Roman"/>
          <w:sz w:val="24"/>
          <w:szCs w:val="24"/>
        </w:rPr>
        <w:t>anun hükümlerini Bakanlar Kurulu yürütür.</w:t>
      </w:r>
    </w:p>
    <w:sectPr w:rsidR="000C52D8" w:rsidRPr="00226774" w:rsidSect="003751FE">
      <w:footerReference w:type="default" r:id="rId8"/>
      <w:pgSz w:w="11906" w:h="16838"/>
      <w:pgMar w:top="1417" w:right="1133"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39" w:rsidRDefault="00722639" w:rsidP="00183DCD">
      <w:pPr>
        <w:spacing w:after="0" w:line="240" w:lineRule="auto"/>
      </w:pPr>
      <w:r>
        <w:separator/>
      </w:r>
    </w:p>
  </w:endnote>
  <w:endnote w:type="continuationSeparator" w:id="0">
    <w:p w:rsidR="00722639" w:rsidRDefault="00722639" w:rsidP="0018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Times New Roman"/>
    <w:panose1 w:val="020B0604020202020204"/>
    <w:charset w:val="00"/>
    <w:family w:val="auto"/>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77165"/>
      <w:docPartObj>
        <w:docPartGallery w:val="Page Numbers (Bottom of Page)"/>
        <w:docPartUnique/>
      </w:docPartObj>
    </w:sdtPr>
    <w:sdtEndPr/>
    <w:sdtContent>
      <w:p w:rsidR="00C75A00" w:rsidRDefault="00C75A00">
        <w:pPr>
          <w:pStyle w:val="AltBilgi"/>
          <w:jc w:val="center"/>
        </w:pPr>
        <w:r>
          <w:fldChar w:fldCharType="begin"/>
        </w:r>
        <w:r>
          <w:instrText>PAGE   \* MERGEFORMAT</w:instrText>
        </w:r>
        <w:r>
          <w:fldChar w:fldCharType="separate"/>
        </w:r>
        <w:r w:rsidR="0011226C">
          <w:rPr>
            <w:noProof/>
          </w:rPr>
          <w:t>1</w:t>
        </w:r>
        <w:r>
          <w:fldChar w:fldCharType="end"/>
        </w:r>
      </w:p>
    </w:sdtContent>
  </w:sdt>
  <w:p w:rsidR="00C75A00" w:rsidRDefault="00C75A0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39" w:rsidRDefault="00722639" w:rsidP="00183DCD">
      <w:pPr>
        <w:spacing w:after="0" w:line="240" w:lineRule="auto"/>
      </w:pPr>
      <w:r>
        <w:separator/>
      </w:r>
    </w:p>
  </w:footnote>
  <w:footnote w:type="continuationSeparator" w:id="0">
    <w:p w:rsidR="00722639" w:rsidRDefault="00722639" w:rsidP="0018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CB0"/>
    <w:multiLevelType w:val="hybridMultilevel"/>
    <w:tmpl w:val="AFC0E61A"/>
    <w:lvl w:ilvl="0" w:tplc="319800E6">
      <w:start w:val="2"/>
      <w:numFmt w:val="lowerLetter"/>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A9097D"/>
    <w:multiLevelType w:val="multilevel"/>
    <w:tmpl w:val="6D0A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96D07"/>
    <w:multiLevelType w:val="hybridMultilevel"/>
    <w:tmpl w:val="D5F0EAA0"/>
    <w:lvl w:ilvl="0" w:tplc="D87CC1D6">
      <w:start w:val="1"/>
      <w:numFmt w:val="decimal"/>
      <w:lvlText w:val="%1."/>
      <w:lvlJc w:val="left"/>
      <w:pPr>
        <w:ind w:left="1137" w:hanging="57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D872342"/>
    <w:multiLevelType w:val="multilevel"/>
    <w:tmpl w:val="845C48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F0658"/>
    <w:multiLevelType w:val="multilevel"/>
    <w:tmpl w:val="D7D6EAE0"/>
    <w:lvl w:ilvl="0">
      <w:start w:val="1"/>
      <w:numFmt w:val="lowerLetter"/>
      <w:lvlText w:val="%1)"/>
      <w:lvlJc w:val="left"/>
      <w:rPr>
        <w:rFonts w:ascii="Arial" w:eastAsia="Times New Roman" w:hAnsi="Arial" w:cs="Arial" w:hint="default"/>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D2365"/>
    <w:multiLevelType w:val="multilevel"/>
    <w:tmpl w:val="03705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810C9"/>
    <w:multiLevelType w:val="multilevel"/>
    <w:tmpl w:val="845C48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D0FF1"/>
    <w:multiLevelType w:val="multilevel"/>
    <w:tmpl w:val="814828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D764C1"/>
    <w:multiLevelType w:val="multilevel"/>
    <w:tmpl w:val="2A403B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74877"/>
    <w:multiLevelType w:val="multilevel"/>
    <w:tmpl w:val="873A43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D62D7C"/>
    <w:multiLevelType w:val="multilevel"/>
    <w:tmpl w:val="6024B9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B5536"/>
    <w:multiLevelType w:val="hybridMultilevel"/>
    <w:tmpl w:val="980EFF1A"/>
    <w:lvl w:ilvl="0" w:tplc="4BBE214A">
      <w:start w:val="1"/>
      <w:numFmt w:val="lowerLetter"/>
      <w:lvlText w:val="%1."/>
      <w:lvlJc w:val="left"/>
      <w:pPr>
        <w:ind w:left="930" w:hanging="360"/>
      </w:pPr>
      <w:rPr>
        <w:rFonts w:hint="default"/>
        <w:color w:val="00000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4A7A7634"/>
    <w:multiLevelType w:val="multilevel"/>
    <w:tmpl w:val="FB28F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5C1133"/>
    <w:multiLevelType w:val="multilevel"/>
    <w:tmpl w:val="1452E5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656F11"/>
    <w:multiLevelType w:val="hybridMultilevel"/>
    <w:tmpl w:val="4E30D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C96603"/>
    <w:multiLevelType w:val="multilevel"/>
    <w:tmpl w:val="79E6D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2C37A4"/>
    <w:multiLevelType w:val="hybridMultilevel"/>
    <w:tmpl w:val="E28A83B0"/>
    <w:lvl w:ilvl="0" w:tplc="129EB980">
      <w:start w:val="1"/>
      <w:numFmt w:val="lowerLetter"/>
      <w:lvlText w:val="%1."/>
      <w:lvlJc w:val="left"/>
      <w:pPr>
        <w:ind w:left="1215" w:hanging="645"/>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74A4788A"/>
    <w:multiLevelType w:val="multilevel"/>
    <w:tmpl w:val="1856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586D1E"/>
    <w:multiLevelType w:val="multilevel"/>
    <w:tmpl w:val="F362AB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AF589C"/>
    <w:multiLevelType w:val="multilevel"/>
    <w:tmpl w:val="2C8A0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3"/>
  </w:num>
  <w:num w:numId="4">
    <w:abstractNumId w:val="6"/>
  </w:num>
  <w:num w:numId="5">
    <w:abstractNumId w:val="13"/>
  </w:num>
  <w:num w:numId="6">
    <w:abstractNumId w:val="10"/>
  </w:num>
  <w:num w:numId="7">
    <w:abstractNumId w:val="19"/>
  </w:num>
  <w:num w:numId="8">
    <w:abstractNumId w:val="8"/>
  </w:num>
  <w:num w:numId="9">
    <w:abstractNumId w:val="7"/>
  </w:num>
  <w:num w:numId="10">
    <w:abstractNumId w:val="4"/>
  </w:num>
  <w:num w:numId="11">
    <w:abstractNumId w:val="12"/>
  </w:num>
  <w:num w:numId="12">
    <w:abstractNumId w:val="15"/>
  </w:num>
  <w:num w:numId="13">
    <w:abstractNumId w:val="17"/>
  </w:num>
  <w:num w:numId="14">
    <w:abstractNumId w:val="1"/>
  </w:num>
  <w:num w:numId="15">
    <w:abstractNumId w:val="9"/>
  </w:num>
  <w:num w:numId="16">
    <w:abstractNumId w:val="0"/>
  </w:num>
  <w:num w:numId="17">
    <w:abstractNumId w:val="11"/>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D8"/>
    <w:rsid w:val="000023CC"/>
    <w:rsid w:val="000142CE"/>
    <w:rsid w:val="00030BEA"/>
    <w:rsid w:val="00051853"/>
    <w:rsid w:val="00075479"/>
    <w:rsid w:val="000762AB"/>
    <w:rsid w:val="00090638"/>
    <w:rsid w:val="000C52D8"/>
    <w:rsid w:val="000D1234"/>
    <w:rsid w:val="000D4BC1"/>
    <w:rsid w:val="001017BB"/>
    <w:rsid w:val="00102AAA"/>
    <w:rsid w:val="00103646"/>
    <w:rsid w:val="00105522"/>
    <w:rsid w:val="00106968"/>
    <w:rsid w:val="00110D3D"/>
    <w:rsid w:val="0011226C"/>
    <w:rsid w:val="0011428D"/>
    <w:rsid w:val="00122217"/>
    <w:rsid w:val="00127BB5"/>
    <w:rsid w:val="00162058"/>
    <w:rsid w:val="00166971"/>
    <w:rsid w:val="00183DCD"/>
    <w:rsid w:val="00187BB6"/>
    <w:rsid w:val="00187FCB"/>
    <w:rsid w:val="001C7C5B"/>
    <w:rsid w:val="001F30EB"/>
    <w:rsid w:val="001F4169"/>
    <w:rsid w:val="001F656A"/>
    <w:rsid w:val="002114D4"/>
    <w:rsid w:val="00226774"/>
    <w:rsid w:val="00232572"/>
    <w:rsid w:val="00251028"/>
    <w:rsid w:val="002523A9"/>
    <w:rsid w:val="00292034"/>
    <w:rsid w:val="00296440"/>
    <w:rsid w:val="002A01B2"/>
    <w:rsid w:val="002C28BE"/>
    <w:rsid w:val="002D7816"/>
    <w:rsid w:val="002E03ED"/>
    <w:rsid w:val="002E3EF8"/>
    <w:rsid w:val="0030216A"/>
    <w:rsid w:val="003327FB"/>
    <w:rsid w:val="0036701D"/>
    <w:rsid w:val="003751FE"/>
    <w:rsid w:val="00382080"/>
    <w:rsid w:val="00386C78"/>
    <w:rsid w:val="003969F2"/>
    <w:rsid w:val="003F79E5"/>
    <w:rsid w:val="00405DC3"/>
    <w:rsid w:val="00426370"/>
    <w:rsid w:val="00435981"/>
    <w:rsid w:val="0046496D"/>
    <w:rsid w:val="00466397"/>
    <w:rsid w:val="004A40D9"/>
    <w:rsid w:val="004B3DF4"/>
    <w:rsid w:val="004C3CB8"/>
    <w:rsid w:val="004D797E"/>
    <w:rsid w:val="004E1E92"/>
    <w:rsid w:val="004F20CF"/>
    <w:rsid w:val="004F7303"/>
    <w:rsid w:val="00521AD2"/>
    <w:rsid w:val="00525663"/>
    <w:rsid w:val="00531668"/>
    <w:rsid w:val="00543F64"/>
    <w:rsid w:val="005518B4"/>
    <w:rsid w:val="005538B5"/>
    <w:rsid w:val="00570A0B"/>
    <w:rsid w:val="00587AC9"/>
    <w:rsid w:val="00595145"/>
    <w:rsid w:val="005A417C"/>
    <w:rsid w:val="005B4A8B"/>
    <w:rsid w:val="005C2F88"/>
    <w:rsid w:val="005F04B8"/>
    <w:rsid w:val="00612791"/>
    <w:rsid w:val="00621D4F"/>
    <w:rsid w:val="00634613"/>
    <w:rsid w:val="006A04A1"/>
    <w:rsid w:val="006D5DD8"/>
    <w:rsid w:val="006D78CF"/>
    <w:rsid w:val="00702BDA"/>
    <w:rsid w:val="0070549C"/>
    <w:rsid w:val="00722639"/>
    <w:rsid w:val="0073122C"/>
    <w:rsid w:val="00740E35"/>
    <w:rsid w:val="007442E8"/>
    <w:rsid w:val="0074479F"/>
    <w:rsid w:val="00751915"/>
    <w:rsid w:val="00770060"/>
    <w:rsid w:val="00773690"/>
    <w:rsid w:val="00777C95"/>
    <w:rsid w:val="0079403A"/>
    <w:rsid w:val="007C1B8A"/>
    <w:rsid w:val="007F50F1"/>
    <w:rsid w:val="00810671"/>
    <w:rsid w:val="00820FD6"/>
    <w:rsid w:val="00823BB5"/>
    <w:rsid w:val="00843312"/>
    <w:rsid w:val="00844817"/>
    <w:rsid w:val="0084562C"/>
    <w:rsid w:val="00863129"/>
    <w:rsid w:val="008A32E1"/>
    <w:rsid w:val="008E60C1"/>
    <w:rsid w:val="008E78F0"/>
    <w:rsid w:val="0090338D"/>
    <w:rsid w:val="00917B9D"/>
    <w:rsid w:val="00920F94"/>
    <w:rsid w:val="00934FED"/>
    <w:rsid w:val="00942F03"/>
    <w:rsid w:val="0095119E"/>
    <w:rsid w:val="009568AF"/>
    <w:rsid w:val="009811AA"/>
    <w:rsid w:val="009858B1"/>
    <w:rsid w:val="009923A7"/>
    <w:rsid w:val="009969DA"/>
    <w:rsid w:val="009A49AE"/>
    <w:rsid w:val="009B1F56"/>
    <w:rsid w:val="009B2EB1"/>
    <w:rsid w:val="009C6E08"/>
    <w:rsid w:val="009C6FFE"/>
    <w:rsid w:val="009C7A82"/>
    <w:rsid w:val="009D607A"/>
    <w:rsid w:val="009D7672"/>
    <w:rsid w:val="00A01F34"/>
    <w:rsid w:val="00A07048"/>
    <w:rsid w:val="00A16C53"/>
    <w:rsid w:val="00A65D3E"/>
    <w:rsid w:val="00A8552F"/>
    <w:rsid w:val="00A9635C"/>
    <w:rsid w:val="00A97E38"/>
    <w:rsid w:val="00AA031A"/>
    <w:rsid w:val="00AA71AD"/>
    <w:rsid w:val="00AD175E"/>
    <w:rsid w:val="00AE27D6"/>
    <w:rsid w:val="00AF14FB"/>
    <w:rsid w:val="00B027AE"/>
    <w:rsid w:val="00B148BE"/>
    <w:rsid w:val="00B4149E"/>
    <w:rsid w:val="00B54A57"/>
    <w:rsid w:val="00B61495"/>
    <w:rsid w:val="00B67659"/>
    <w:rsid w:val="00B837CC"/>
    <w:rsid w:val="00B90705"/>
    <w:rsid w:val="00B9726F"/>
    <w:rsid w:val="00BB368E"/>
    <w:rsid w:val="00BE2DB2"/>
    <w:rsid w:val="00BE5959"/>
    <w:rsid w:val="00BE5FDE"/>
    <w:rsid w:val="00BF12C0"/>
    <w:rsid w:val="00BF1A85"/>
    <w:rsid w:val="00BF4A66"/>
    <w:rsid w:val="00C1547C"/>
    <w:rsid w:val="00C205C7"/>
    <w:rsid w:val="00C31A36"/>
    <w:rsid w:val="00C34FD0"/>
    <w:rsid w:val="00C46CB4"/>
    <w:rsid w:val="00C75A00"/>
    <w:rsid w:val="00C77A9B"/>
    <w:rsid w:val="00C81A50"/>
    <w:rsid w:val="00C93206"/>
    <w:rsid w:val="00C968B9"/>
    <w:rsid w:val="00CB114D"/>
    <w:rsid w:val="00CC569D"/>
    <w:rsid w:val="00CD40AD"/>
    <w:rsid w:val="00CF0621"/>
    <w:rsid w:val="00CF148E"/>
    <w:rsid w:val="00D04A68"/>
    <w:rsid w:val="00D2625F"/>
    <w:rsid w:val="00D55771"/>
    <w:rsid w:val="00D6609C"/>
    <w:rsid w:val="00D70A7E"/>
    <w:rsid w:val="00D86C4E"/>
    <w:rsid w:val="00DA2CC5"/>
    <w:rsid w:val="00DA4818"/>
    <w:rsid w:val="00DF2336"/>
    <w:rsid w:val="00E04734"/>
    <w:rsid w:val="00E04A30"/>
    <w:rsid w:val="00E13A4C"/>
    <w:rsid w:val="00E337A9"/>
    <w:rsid w:val="00E6369A"/>
    <w:rsid w:val="00E760FA"/>
    <w:rsid w:val="00E76D41"/>
    <w:rsid w:val="00E77D64"/>
    <w:rsid w:val="00E9193C"/>
    <w:rsid w:val="00EA0753"/>
    <w:rsid w:val="00EA4AAE"/>
    <w:rsid w:val="00EB4C0E"/>
    <w:rsid w:val="00EB56BD"/>
    <w:rsid w:val="00EB7176"/>
    <w:rsid w:val="00F15E09"/>
    <w:rsid w:val="00F31246"/>
    <w:rsid w:val="00F453CE"/>
    <w:rsid w:val="00F77278"/>
    <w:rsid w:val="00F93663"/>
    <w:rsid w:val="00FB594D"/>
    <w:rsid w:val="00FC3B03"/>
    <w:rsid w:val="00FC3EF3"/>
    <w:rsid w:val="00FD04C5"/>
    <w:rsid w:val="00FF1F5B"/>
    <w:rsid w:val="00FF39E0"/>
    <w:rsid w:val="00FF4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DC7"/>
  <w15:docId w15:val="{B719288A-06B8-40C1-B04F-2240619C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7">
    <w:name w:val="Gövde metni (7)_"/>
    <w:basedOn w:val="VarsaylanParagrafYazTipi"/>
    <w:rsid w:val="000C52D8"/>
    <w:rPr>
      <w:rFonts w:ascii="Times New Roman" w:eastAsia="Times New Roman" w:hAnsi="Times New Roman" w:cs="Times New Roman"/>
      <w:b w:val="0"/>
      <w:bCs w:val="0"/>
      <w:i w:val="0"/>
      <w:iCs w:val="0"/>
      <w:smallCaps w:val="0"/>
      <w:strike w:val="0"/>
      <w:sz w:val="28"/>
      <w:szCs w:val="28"/>
      <w:u w:val="none"/>
    </w:rPr>
  </w:style>
  <w:style w:type="character" w:customStyle="1" w:styleId="Gvdemetni70">
    <w:name w:val="Gövde metni (7)"/>
    <w:basedOn w:val="Gvdemetni7"/>
    <w:rsid w:val="000C52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style>
  <w:style w:type="character" w:customStyle="1" w:styleId="Gvdemetni2">
    <w:name w:val="Gövde metni (2)_"/>
    <w:basedOn w:val="VarsaylanParagrafYazTipi"/>
    <w:rsid w:val="000C52D8"/>
    <w:rPr>
      <w:rFonts w:ascii="Times New Roman" w:eastAsia="Times New Roman" w:hAnsi="Times New Roman" w:cs="Times New Roman"/>
      <w:b w:val="0"/>
      <w:bCs w:val="0"/>
      <w:i w:val="0"/>
      <w:iCs w:val="0"/>
      <w:smallCaps w:val="0"/>
      <w:strike w:val="0"/>
      <w:u w:val="none"/>
    </w:rPr>
  </w:style>
  <w:style w:type="character" w:customStyle="1" w:styleId="Gvdemetni20">
    <w:name w:val="Gövde metni (2)"/>
    <w:basedOn w:val="Gvdemetni2"/>
    <w:rsid w:val="000C52D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rsid w:val="000C52D8"/>
    <w:rPr>
      <w:rFonts w:ascii="Times New Roman" w:eastAsia="Times New Roman" w:hAnsi="Times New Roman" w:cs="Times New Roman"/>
      <w:b/>
      <w:bCs/>
      <w:i w:val="0"/>
      <w:iCs w:val="0"/>
      <w:smallCaps w:val="0"/>
      <w:strike w:val="0"/>
      <w:u w:val="none"/>
    </w:rPr>
  </w:style>
  <w:style w:type="character" w:customStyle="1" w:styleId="Gvdemetni50">
    <w:name w:val="Gövde metni (5)"/>
    <w:basedOn w:val="Gvdemetni5"/>
    <w:rsid w:val="000C52D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sid w:val="007442E8"/>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sid w:val="007442E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Kaln">
    <w:name w:val="Gövde metni (2) + Kalın"/>
    <w:basedOn w:val="Gvdemetni2"/>
    <w:rsid w:val="007442E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8">
    <w:name w:val="Gövde metni (8)_"/>
    <w:basedOn w:val="VarsaylanParagrafYazTipi"/>
    <w:rsid w:val="007442E8"/>
    <w:rPr>
      <w:rFonts w:ascii="Times New Roman" w:eastAsia="Times New Roman" w:hAnsi="Times New Roman" w:cs="Times New Roman"/>
      <w:b w:val="0"/>
      <w:bCs w:val="0"/>
      <w:i w:val="0"/>
      <w:iCs w:val="0"/>
      <w:smallCaps w:val="0"/>
      <w:strike w:val="0"/>
      <w:sz w:val="30"/>
      <w:szCs w:val="30"/>
      <w:u w:val="none"/>
    </w:rPr>
  </w:style>
  <w:style w:type="character" w:customStyle="1" w:styleId="Gvdemetni80">
    <w:name w:val="Gövde metni (8)"/>
    <w:basedOn w:val="Gvdemetni8"/>
    <w:rsid w:val="007442E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Gvdemetni3">
    <w:name w:val="Gövde metni (3)_"/>
    <w:basedOn w:val="VarsaylanParagrafYazTipi"/>
    <w:rsid w:val="00773690"/>
    <w:rPr>
      <w:rFonts w:ascii="Times New Roman" w:eastAsia="Times New Roman" w:hAnsi="Times New Roman" w:cs="Times New Roman"/>
      <w:b w:val="0"/>
      <w:bCs w:val="0"/>
      <w:i/>
      <w:iCs/>
      <w:smallCaps w:val="0"/>
      <w:strike w:val="0"/>
      <w:u w:val="none"/>
    </w:rPr>
  </w:style>
  <w:style w:type="character" w:customStyle="1" w:styleId="Gvdemetni30">
    <w:name w:val="Gövde metni (3)"/>
    <w:basedOn w:val="Gvdemetni3"/>
    <w:rsid w:val="00773690"/>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3talikdeil">
    <w:name w:val="Gövde metni (3) + İtalik değil"/>
    <w:basedOn w:val="Gvdemetni3"/>
    <w:rsid w:val="00773690"/>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4">
    <w:name w:val="Gövde metni (4)"/>
    <w:basedOn w:val="VarsaylanParagrafYazTipi"/>
    <w:rsid w:val="00634613"/>
    <w:rPr>
      <w:rFonts w:ascii="Times New Roman" w:eastAsia="Times New Roman" w:hAnsi="Times New Roman" w:cs="Times New Roman"/>
      <w:b w:val="0"/>
      <w:bCs w:val="0"/>
      <w:i w:val="0"/>
      <w:iCs w:val="0"/>
      <w:smallCaps w:val="0"/>
      <w:strike w:val="0"/>
      <w:color w:val="000000"/>
      <w:spacing w:val="0"/>
      <w:w w:val="100"/>
      <w:position w:val="0"/>
      <w:sz w:val="36"/>
      <w:szCs w:val="36"/>
      <w:u w:val="none"/>
      <w:lang w:val="tr-TR" w:eastAsia="tr-TR" w:bidi="tr-TR"/>
    </w:rPr>
  </w:style>
  <w:style w:type="paragraph" w:styleId="ListeParagraf">
    <w:name w:val="List Paragraph"/>
    <w:basedOn w:val="Normal"/>
    <w:uiPriority w:val="34"/>
    <w:qFormat/>
    <w:rsid w:val="002E3EF8"/>
    <w:pPr>
      <w:ind w:left="720"/>
      <w:contextualSpacing/>
    </w:pPr>
  </w:style>
  <w:style w:type="character" w:customStyle="1" w:styleId="Gvdemetni5KalnDeil">
    <w:name w:val="Gövde metni (5) + Kalın Değil"/>
    <w:basedOn w:val="Gvdemetni5"/>
    <w:rsid w:val="002E3EF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Kalntalikdeil">
    <w:name w:val="Gövde metni (3) + Kalın;İtalik değil"/>
    <w:basedOn w:val="Gvdemetni3"/>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KalnDeiltalik">
    <w:name w:val="Gövde metni (5) + Kalın Değil;İtalik"/>
    <w:basedOn w:val="Gvdemetni5"/>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3Kaln">
    <w:name w:val="Gövde metni (3) + Kalın"/>
    <w:basedOn w:val="Gvdemetni3"/>
    <w:rsid w:val="002E3EF8"/>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rsid w:val="002E3EF8"/>
    <w:rPr>
      <w:rFonts w:ascii="Times New Roman" w:eastAsia="Times New Roman" w:hAnsi="Times New Roman" w:cs="Times New Roman"/>
      <w:b/>
      <w:bCs/>
      <w:i/>
      <w:iCs/>
      <w:smallCaps w:val="0"/>
      <w:strike w:val="0"/>
      <w:u w:val="none"/>
    </w:rPr>
  </w:style>
  <w:style w:type="character" w:customStyle="1" w:styleId="Gvdemetni6KalnDeiltalikdeil">
    <w:name w:val="Gövde metni (6) + Kalın Değil;İtalik değil"/>
    <w:basedOn w:val="Gvdemetni6"/>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6KalnDeil">
    <w:name w:val="Gövde metni (6) + Kalın Değil"/>
    <w:basedOn w:val="Gvdemetni6"/>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60">
    <w:name w:val="Gövde metni (6)"/>
    <w:basedOn w:val="Gvdemetni6"/>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6talikdeil">
    <w:name w:val="Gövde metni (6) + İtalik değil"/>
    <w:basedOn w:val="Gvdemetni6"/>
    <w:rsid w:val="002E3EF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unhideWhenUsed/>
    <w:rsid w:val="00183D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3DCD"/>
  </w:style>
  <w:style w:type="paragraph" w:styleId="AltBilgi">
    <w:name w:val="footer"/>
    <w:basedOn w:val="Normal"/>
    <w:link w:val="AltBilgiChar"/>
    <w:uiPriority w:val="99"/>
    <w:unhideWhenUsed/>
    <w:rsid w:val="00183D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3DCD"/>
  </w:style>
  <w:style w:type="paragraph" w:styleId="BalonMetni">
    <w:name w:val="Balloon Text"/>
    <w:basedOn w:val="Normal"/>
    <w:link w:val="BalonMetniChar"/>
    <w:uiPriority w:val="99"/>
    <w:semiHidden/>
    <w:unhideWhenUsed/>
    <w:rsid w:val="00FC3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EF3"/>
    <w:rPr>
      <w:rFonts w:ascii="Tahoma" w:hAnsi="Tahoma" w:cs="Tahoma"/>
      <w:sz w:val="16"/>
      <w:szCs w:val="16"/>
    </w:rPr>
  </w:style>
  <w:style w:type="paragraph" w:styleId="GvdeMetni21">
    <w:name w:val="Body Text 2"/>
    <w:basedOn w:val="Normal"/>
    <w:link w:val="GvdeMetni2Char"/>
    <w:uiPriority w:val="99"/>
    <w:rsid w:val="006A04A1"/>
    <w:pPr>
      <w:spacing w:after="0" w:line="240" w:lineRule="auto"/>
    </w:pPr>
    <w:rPr>
      <w:rFonts w:ascii="Times New Roman" w:eastAsia="Times New Roman" w:hAnsi="Times New Roman" w:cs="Times New Roman"/>
      <w:sz w:val="18"/>
      <w:szCs w:val="20"/>
      <w:lang w:eastAsia="tr-TR"/>
    </w:rPr>
  </w:style>
  <w:style w:type="character" w:customStyle="1" w:styleId="GvdeMetni2Char">
    <w:name w:val="Gövde Metni 2 Char"/>
    <w:basedOn w:val="VarsaylanParagrafYazTipi"/>
    <w:link w:val="GvdeMetni21"/>
    <w:uiPriority w:val="99"/>
    <w:rsid w:val="006A04A1"/>
    <w:rPr>
      <w:rFonts w:ascii="Times New Roman" w:eastAsia="Times New Roman" w:hAnsi="Times New Roman" w:cs="Times New Roman"/>
      <w:sz w:val="18"/>
      <w:szCs w:val="20"/>
      <w:lang w:eastAsia="tr-TR"/>
    </w:rPr>
  </w:style>
  <w:style w:type="paragraph" w:styleId="NormalWeb">
    <w:name w:val="Normal (Web)"/>
    <w:basedOn w:val="Normal"/>
    <w:uiPriority w:val="99"/>
    <w:unhideWhenUsed/>
    <w:rsid w:val="002C28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85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11226C"/>
    <w:rPr>
      <w:rFonts w:ascii="TR Arial" w:hAnsi="TR 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7604">
      <w:bodyDiv w:val="1"/>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sChild>
            <w:div w:id="1729918032">
              <w:marLeft w:val="0"/>
              <w:marRight w:val="0"/>
              <w:marTop w:val="0"/>
              <w:marBottom w:val="0"/>
              <w:divBdr>
                <w:top w:val="none" w:sz="0" w:space="0" w:color="auto"/>
                <w:left w:val="none" w:sz="0" w:space="0" w:color="auto"/>
                <w:bottom w:val="none" w:sz="0" w:space="0" w:color="auto"/>
                <w:right w:val="none" w:sz="0" w:space="0" w:color="auto"/>
              </w:divBdr>
              <w:divsChild>
                <w:div w:id="1360162533">
                  <w:marLeft w:val="0"/>
                  <w:marRight w:val="0"/>
                  <w:marTop w:val="0"/>
                  <w:marBottom w:val="0"/>
                  <w:divBdr>
                    <w:top w:val="none" w:sz="0" w:space="0" w:color="auto"/>
                    <w:left w:val="none" w:sz="0" w:space="0" w:color="auto"/>
                    <w:bottom w:val="none" w:sz="0" w:space="0" w:color="auto"/>
                    <w:right w:val="none" w:sz="0" w:space="0" w:color="auto"/>
                  </w:divBdr>
                  <w:divsChild>
                    <w:div w:id="614559680">
                      <w:marLeft w:val="0"/>
                      <w:marRight w:val="0"/>
                      <w:marTop w:val="0"/>
                      <w:marBottom w:val="0"/>
                      <w:divBdr>
                        <w:top w:val="none" w:sz="0" w:space="0" w:color="auto"/>
                        <w:left w:val="none" w:sz="0" w:space="0" w:color="auto"/>
                        <w:bottom w:val="none" w:sz="0" w:space="0" w:color="auto"/>
                        <w:right w:val="none" w:sz="0" w:space="0" w:color="auto"/>
                      </w:divBdr>
                      <w:divsChild>
                        <w:div w:id="1097796630">
                          <w:marLeft w:val="0"/>
                          <w:marRight w:val="0"/>
                          <w:marTop w:val="0"/>
                          <w:marBottom w:val="0"/>
                          <w:divBdr>
                            <w:top w:val="none" w:sz="0" w:space="0" w:color="auto"/>
                            <w:left w:val="none" w:sz="0" w:space="0" w:color="auto"/>
                            <w:bottom w:val="none" w:sz="0" w:space="0" w:color="auto"/>
                            <w:right w:val="none" w:sz="0" w:space="0" w:color="auto"/>
                          </w:divBdr>
                          <w:divsChild>
                            <w:div w:id="791292095">
                              <w:marLeft w:val="0"/>
                              <w:marRight w:val="0"/>
                              <w:marTop w:val="0"/>
                              <w:marBottom w:val="0"/>
                              <w:divBdr>
                                <w:top w:val="none" w:sz="0" w:space="0" w:color="auto"/>
                                <w:left w:val="none" w:sz="0" w:space="0" w:color="auto"/>
                                <w:bottom w:val="none" w:sz="0" w:space="0" w:color="auto"/>
                                <w:right w:val="none" w:sz="0" w:space="0" w:color="auto"/>
                              </w:divBdr>
                              <w:divsChild>
                                <w:div w:id="666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902A-53D3-48CC-9909-204FC09B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Simesen_04</dc:creator>
  <cp:lastModifiedBy>Tehlile Serenad ALTAN</cp:lastModifiedBy>
  <cp:revision>3</cp:revision>
  <cp:lastPrinted>2016-12-10T09:01:00Z</cp:lastPrinted>
  <dcterms:created xsi:type="dcterms:W3CDTF">2018-04-11T07:35:00Z</dcterms:created>
  <dcterms:modified xsi:type="dcterms:W3CDTF">2018-04-11T07:53:00Z</dcterms:modified>
</cp:coreProperties>
</file>