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D" w:rsidRPr="00D60D7E" w:rsidRDefault="00F6667D" w:rsidP="00F6667D">
      <w:pPr>
        <w:tabs>
          <w:tab w:val="left" w:pos="1545"/>
        </w:tabs>
        <w:spacing w:after="0" w:line="240" w:lineRule="auto"/>
        <w:jc w:val="both"/>
        <w:rPr>
          <w:rStyle w:val="apple-converted-space"/>
          <w:rFonts w:ascii="Arial" w:hAnsi="Arial" w:cs="Arial"/>
          <w:color w:val="FF0000"/>
        </w:rPr>
      </w:pPr>
      <w:r w:rsidRPr="00D60D7E">
        <w:rPr>
          <w:rStyle w:val="apple-converted-space"/>
          <w:rFonts w:ascii="Arial" w:hAnsi="Arial" w:cs="Arial"/>
          <w:color w:val="FF0000"/>
        </w:rPr>
        <w:tab/>
      </w:r>
    </w:p>
    <w:p w:rsidR="00F6667D" w:rsidRPr="008A6C0A" w:rsidRDefault="00F6667D" w:rsidP="00F6667D">
      <w:pPr>
        <w:jc w:val="center"/>
        <w:rPr>
          <w:rFonts w:ascii="Times New Roman" w:hAnsi="Times New Roman"/>
          <w:b/>
        </w:rPr>
      </w:pPr>
      <w:bookmarkStart w:id="0" w:name="_GoBack"/>
      <w:r w:rsidRPr="008A6C0A">
        <w:rPr>
          <w:rStyle w:val="Gvdemetni2"/>
          <w:rFonts w:ascii="Arial" w:eastAsiaTheme="minorHAnsi" w:hAnsi="Arial" w:cs="Arial"/>
          <w:color w:val="auto"/>
          <w:sz w:val="22"/>
          <w:szCs w:val="22"/>
        </w:rPr>
        <w:t xml:space="preserve">       </w:t>
      </w:r>
      <w:r w:rsidRPr="008A6C0A">
        <w:rPr>
          <w:rFonts w:ascii="Times New Roman" w:hAnsi="Times New Roman"/>
          <w:b/>
        </w:rPr>
        <w:t>TÜRKİYE BÜYÜK MİLLET MECLİSİ BAŞKANLIĞINA</w:t>
      </w:r>
    </w:p>
    <w:p w:rsidR="00F6667D" w:rsidRPr="008A6C0A" w:rsidRDefault="00F6667D" w:rsidP="00F6667D">
      <w:pPr>
        <w:rPr>
          <w:rFonts w:ascii="Times New Roman" w:hAnsi="Times New Roman"/>
        </w:rPr>
      </w:pPr>
      <w:r w:rsidRPr="008A6C0A">
        <w:rPr>
          <w:rFonts w:ascii="Times New Roman" w:hAnsi="Times New Roman"/>
        </w:rPr>
        <w:t xml:space="preserve">Aşağıda yazılı sorularımın Anayasa’nın 98. ve TBMM </w:t>
      </w:r>
      <w:proofErr w:type="spellStart"/>
      <w:r w:rsidRPr="008A6C0A">
        <w:rPr>
          <w:rFonts w:ascii="Times New Roman" w:hAnsi="Times New Roman"/>
        </w:rPr>
        <w:t>İçtüzüğü’nün</w:t>
      </w:r>
      <w:proofErr w:type="spellEnd"/>
      <w:r w:rsidRPr="008A6C0A">
        <w:rPr>
          <w:rFonts w:ascii="Times New Roman" w:hAnsi="Times New Roman"/>
        </w:rPr>
        <w:t xml:space="preserve"> 96. Maddesi gereğince Sağlık Bakanı Sayın Recep Akdağ tarafından yazılı olarak yanıtlanması konusunda gereğini arz ederim.</w:t>
      </w:r>
    </w:p>
    <w:p w:rsidR="00F6667D" w:rsidRPr="008A6C0A" w:rsidRDefault="00F6667D" w:rsidP="00F6667D">
      <w:pPr>
        <w:jc w:val="right"/>
        <w:rPr>
          <w:rFonts w:ascii="Times New Roman" w:hAnsi="Times New Roman"/>
        </w:rPr>
      </w:pPr>
      <w:r w:rsidRPr="008A6C0A">
        <w:rPr>
          <w:rFonts w:ascii="Times New Roman" w:hAnsi="Times New Roman"/>
        </w:rPr>
        <w:t>Saygılarımla,</w:t>
      </w:r>
    </w:p>
    <w:p w:rsidR="00F6667D" w:rsidRPr="008A6C0A" w:rsidRDefault="00F6667D" w:rsidP="00F6667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667D" w:rsidRPr="008A6C0A" w:rsidRDefault="00F6667D" w:rsidP="00F6667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667D" w:rsidRPr="008A6C0A" w:rsidRDefault="00F6667D" w:rsidP="00F6667D">
      <w:pPr>
        <w:spacing w:after="0" w:line="240" w:lineRule="auto"/>
        <w:jc w:val="right"/>
        <w:rPr>
          <w:rFonts w:ascii="Times New Roman" w:hAnsi="Times New Roman"/>
          <w:b/>
        </w:rPr>
      </w:pPr>
      <w:r w:rsidRPr="008A6C0A">
        <w:rPr>
          <w:rFonts w:ascii="Times New Roman" w:hAnsi="Times New Roman"/>
          <w:b/>
        </w:rPr>
        <w:t>Murat Bakan</w:t>
      </w:r>
    </w:p>
    <w:p w:rsidR="00F6667D" w:rsidRPr="008A6C0A" w:rsidRDefault="00F6667D" w:rsidP="00F6667D">
      <w:pPr>
        <w:spacing w:after="0" w:line="240" w:lineRule="auto"/>
        <w:jc w:val="right"/>
        <w:rPr>
          <w:rFonts w:ascii="Times New Roman" w:hAnsi="Times New Roman"/>
          <w:b/>
        </w:rPr>
      </w:pPr>
      <w:r w:rsidRPr="008A6C0A">
        <w:rPr>
          <w:rFonts w:ascii="Times New Roman" w:hAnsi="Times New Roman"/>
          <w:b/>
        </w:rPr>
        <w:t>İzmir Milletvekili</w:t>
      </w:r>
    </w:p>
    <w:p w:rsidR="00F6667D" w:rsidRPr="008A6C0A" w:rsidRDefault="00F6667D" w:rsidP="00F6667D">
      <w:pPr>
        <w:rPr>
          <w:rFonts w:ascii="Times New Roman" w:hAnsi="Times New Roman"/>
        </w:rPr>
      </w:pPr>
    </w:p>
    <w:p w:rsidR="00F6667D" w:rsidRPr="008A6C0A" w:rsidRDefault="00F6667D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ab/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26 Ağustos 2016 tarihinde Gümüşsuyu Asker Hastanesi Genelkurmay Sağlık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Komutanlığı'ndan    Sağlık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Bakanlığı'na devredilmiştir.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Devredilme işlemleri bütün Türkiye 'de aynı günde yapılmış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b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asın çağrılmış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Sayın Sağlık Bakanı Recep Akdağ devir işlemlerinden sonra ''Asker Hastanelerini güçlendiriyoruz. Hizmeti en üst seviyeye çıkaracağız'' demiş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tir. Buna karşın,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ellerinde sertifikaları olan donanımlı hemşireler sertifikalarına ve hizmet sürelerine bakılmadan devir olunan asker hastaneleri binalarından devroldukları ana binalara görevlendirilmiş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kıdem yılına bakmadan ana binalardaki personel de devrolan asker hastanelerine yeni ad olarak ek binalara görevlendirilmiştir.</w:t>
      </w:r>
    </w:p>
    <w:p w:rsidR="00F6667D" w:rsidRPr="008A6C0A" w:rsidRDefault="00F6667D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</w:p>
    <w:p w:rsidR="008D7DAE" w:rsidRPr="008A6C0A" w:rsidRDefault="00F6667D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        Tarihi dokusu ve bulunduğu konum nedeniyle en gözde yer olan Gümüşsuyu Asker Hastanesi öncelikle Şişli Hamidiye 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Etfal</w:t>
      </w:r>
      <w:proofErr w:type="spell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Eğitim Araştırma Hastanesi'ne bağlanmış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 p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ersonel ilk aylar devroldukları hastanede çalışmışlar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ana binada yani Şişli Hamidiye 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Etfal</w:t>
      </w:r>
      <w:proofErr w:type="spell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Eğitim Araştırma Hastanesi'nde hemşire eksiği olduğu beyan edilince iki hemşire gönüllü, beş kişi ise kendi rızaları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dışında  görevlendirmeyle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ana binaya çekilmiş ve burada görev yapmaya başlamışlardır. Bu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personele  Nisan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ayında Gümüşsuyu binasına geri dönece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kleri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söylendiği halde Gümüşsuyu binaya bir daha dönüş olmamıştır. Hastane dahili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ye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cerrahi ve ağız diş sağlığı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olarak  hizmeti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vermektedir.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Şu anda 19 doktor (3 kişi hastane dışında görevlendirme 1 kişi de raporlu olarak ),7 diş hekimi ( 3 kişi geçici görevde 1 kişi doğum izninde) halihazırda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26  hemşire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çalışmakta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dır.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4 hemşire doğum izninde,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32 sağlık memuru(bunların içinde laboratuvar </w:t>
      </w:r>
      <w:proofErr w:type="spellStart"/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teknikeri,EKG</w:t>
      </w:r>
      <w:proofErr w:type="spellEnd"/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teknikeri,EEG</w:t>
      </w:r>
      <w:proofErr w:type="spell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teknikeri , radyoloji teknikeri...), 28 kişide teknik kadroda ve Genel İdari hizmetler ve yardımcı hizmetler olarak çalışmaya devam ederken personel gece ve g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ündüz olarak ayrılmıştır. Ağız Diş S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ağlığı 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B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ölümü çevrede bulunan ağız sağlığı merkezleri niteliğinde çalışmaktadır. Ayrıca devrolmadan önce olduğu gibi 24 saat hizmet verilen bir hastane olmuştur.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Yıllar öncesinden sivile açılan hastane konumu olarak ulaşımı rahattır. Bulunduğu ilçe genelinde sivillere hizmet verdiği gibi eskiden olduğu gibi askerlere de en iyi hizmeti vermeye devam etmiştir.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Yenilen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en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TSK Sağlık Yönetmeliğine göre muvazzaf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subay ,astsubay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uzman  er ve erbaş ayrıca 657 sayılı DMK ya tabi sivil memurlara per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i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yodik muayene yapılması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 xml:space="preserve"> hususunda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en doğru kararın verilmesinde  Gümüşsuyu Binası Sağlık Kurulu raporlarında nerdeyse sıfır hatayla hizmet vermiştir. M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 xml:space="preserve">illi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S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 xml:space="preserve">avunma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B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akanlığın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a ulaşan raporlar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da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hata bulun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mamıştır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.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Diğer devlet hastanelerinden 15 Temmuz sürecinden sonra alınan askeri öğrenci sınıfı 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“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görevi yapar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”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ya da 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“yapamaz”, “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komando olur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” raporlarında birçok usulsüzlü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kl</w:t>
      </w:r>
      <w:r w:rsidR="006D3D47" w:rsidRPr="008A6C0A">
        <w:rPr>
          <w:rStyle w:val="Gvdemetni2"/>
          <w:rFonts w:eastAsiaTheme="minorHAnsi"/>
          <w:color w:val="auto"/>
          <w:sz w:val="22"/>
          <w:szCs w:val="22"/>
        </w:rPr>
        <w:t>e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r basına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yansımışken  en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doğru raporları vermeye devam eden Gümüşsuyu binası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nın,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Beyoğlu Göz Hastanesi'ne verilme kararı çıkmıştır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. </w:t>
      </w:r>
    </w:p>
    <w:p w:rsidR="008D7DAE" w:rsidRPr="008A6C0A" w:rsidRDefault="008D7DAE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</w:p>
    <w:p w:rsidR="008D7DAE" w:rsidRPr="008A6C0A" w:rsidRDefault="00F6667D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  <w:r w:rsidRPr="008A6C0A">
        <w:rPr>
          <w:rStyle w:val="Gvdemetni2"/>
          <w:rFonts w:eastAsiaTheme="minorHAnsi"/>
          <w:color w:val="auto"/>
          <w:sz w:val="22"/>
          <w:szCs w:val="22"/>
        </w:rPr>
        <w:t>Gümüşsuyu Binası tarihi bir binadır. Elektrik hattı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göz hastanesinin ameliyathane ve müdahale odalarını, bilgisayar sistemlerini kaldıracak durumda değildir.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Gümüşsuyu göz ameliyatlarında sadece katarakt,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şaşılık ve diğer acil cerrahilerde hizmet verirken özellikli göz ameliyatları olan retina cerrahisi, 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vitrektomi</w:t>
      </w:r>
      <w:proofErr w:type="spellEnd"/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nakil ,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dekolman</w:t>
      </w:r>
      <w:proofErr w:type="spellEnd"/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vs. ameliyatları için uygun değildir. Göz Hastanesi de bu ameliyatları yapmaktadır.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Hepa</w:t>
      </w:r>
      <w:proofErr w:type="spell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filltreli</w:t>
      </w:r>
      <w:proofErr w:type="spell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,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epoksi</w:t>
      </w:r>
      <w:proofErr w:type="spellEnd"/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kaplamalı vs. ameliyathaneler göz hastanesinde gerekmektedir. Şu anda </w:t>
      </w:r>
      <w:proofErr w:type="gramStart"/>
      <w:r w:rsidRPr="008A6C0A">
        <w:rPr>
          <w:rStyle w:val="Gvdemetni2"/>
          <w:rFonts w:eastAsiaTheme="minorHAnsi"/>
          <w:color w:val="auto"/>
          <w:sz w:val="22"/>
          <w:szCs w:val="22"/>
        </w:rPr>
        <w:t>halihazırda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4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ameliyathane salonu olan Gümüşsuyu Binası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’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na en az 10 ameliyathane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daha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yapılması gerekmektedir.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Bunun getireceği m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aliyet çok fazladır. </w:t>
      </w:r>
    </w:p>
    <w:p w:rsidR="008D7DAE" w:rsidRPr="008A6C0A" w:rsidRDefault="008D7DAE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</w:p>
    <w:p w:rsidR="00F6667D" w:rsidRPr="008A6C0A" w:rsidRDefault="00F6667D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  <w:r w:rsidRPr="008A6C0A">
        <w:rPr>
          <w:rStyle w:val="Gvdemetni2"/>
          <w:rFonts w:eastAsiaTheme="minorHAnsi"/>
          <w:color w:val="auto"/>
          <w:sz w:val="22"/>
          <w:szCs w:val="22"/>
        </w:rPr>
        <w:t>TSK döneminde atama gören personel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de bu binadan çıkarılmakta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ve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kendi rızaları dışında Şişli Hamidiye 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Etfal</w:t>
      </w:r>
      <w:proofErr w:type="spell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Eğitim Araştırma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H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astanesi ya da bağlı oldukları kamu hastaneler birliğinde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lastRenderedPageBreak/>
        <w:t>görevlendirilecek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leri söylenmektedir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.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Buna karşın Milli Savunma Bakanlığı’nın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son zamanlarda açıktan sağlık personeli alması düşündürücüdür. Devir aşamasında komisyonda astsubay ve sivil memurları temsil eden kimse olmamı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tır.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Bu bağlamda;</w:t>
      </w:r>
    </w:p>
    <w:p w:rsidR="008D7DAE" w:rsidRPr="008A6C0A" w:rsidRDefault="008D7DAE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</w:p>
    <w:p w:rsidR="008D7DAE" w:rsidRPr="008A6C0A" w:rsidRDefault="008D7DAE" w:rsidP="008D7DAE">
      <w:pPr>
        <w:pStyle w:val="ListeParagraf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G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erek kanlı terör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olayı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Beşiktaş'ta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gerekse </w:t>
      </w:r>
      <w:proofErr w:type="spellStart"/>
      <w:r w:rsidRPr="008A6C0A">
        <w:rPr>
          <w:rStyle w:val="Gvdemetni2"/>
          <w:rFonts w:eastAsiaTheme="minorHAnsi"/>
          <w:color w:val="auto"/>
          <w:sz w:val="22"/>
          <w:szCs w:val="22"/>
        </w:rPr>
        <w:t>Reina</w:t>
      </w:r>
      <w:proofErr w:type="spell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saldırısında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en iyi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hizmeti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veren Gümüşsuyu Asker Hastanesi’nin,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y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erleş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im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yeri olarak Taksim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’de ve merkezi bir yerde bulunduğunu göz önüne aldığımızda,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terör eylemlerinin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de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en fazla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bu bölgelerde meydana geldiği düşünüldüğünde, bu binanın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Beyoğlu Göz Hastanesi yapılması ne derece doğrudur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? </w:t>
      </w:r>
    </w:p>
    <w:p w:rsidR="008D7DAE" w:rsidRPr="008A6C0A" w:rsidRDefault="008D7DAE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</w:p>
    <w:p w:rsidR="008D7DAE" w:rsidRPr="008A6C0A" w:rsidRDefault="008A6C0A" w:rsidP="008D7DAE">
      <w:pPr>
        <w:pStyle w:val="ListeParagraf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Sağlık Bakanı beyanatlarında “</w:t>
      </w:r>
      <w:proofErr w:type="gramStart"/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branşlaşan</w:t>
      </w:r>
      <w:proofErr w:type="gramEnd"/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hastaneler olmayacak” şeklinde ifade ettiği halde neden İstanbul da Gümüşsuyu binası Beyoğlu Göz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Hastanesi olarak hizmet verecektir?</w:t>
      </w:r>
    </w:p>
    <w:p w:rsidR="008D7DAE" w:rsidRPr="008A6C0A" w:rsidRDefault="008D7DAE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</w:p>
    <w:p w:rsidR="008D7DAE" w:rsidRPr="008A6C0A" w:rsidRDefault="008A6C0A" w:rsidP="008A6C0A">
      <w:pPr>
        <w:pStyle w:val="ListeParagraf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Gümüşsuyu tarihi bir binadır.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Tarihi binaya nasıl asansör yapılacak nasıl duvar yıkılacaktır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?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Yeni bir bina yapılıp Göz Hastanesi’ne verilmesi gerekirken tarihi bina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neden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göz göre gö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re yok edilmeye çalışılmaktadır?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Bugün Gümüşsuyu yarın diğer tarihi yapısı olan hastaneler sıra ile bu </w:t>
      </w:r>
      <w:proofErr w:type="gramStart"/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duruma 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mı</w:t>
      </w:r>
      <w:proofErr w:type="gramEnd"/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gelecektir?</w:t>
      </w:r>
    </w:p>
    <w:p w:rsidR="008D7DAE" w:rsidRPr="008A6C0A" w:rsidRDefault="008D7DAE" w:rsidP="00F6667D">
      <w:p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</w:p>
    <w:p w:rsidR="008D7DAE" w:rsidRPr="008A6C0A" w:rsidRDefault="008A6C0A" w:rsidP="008A6C0A">
      <w:pPr>
        <w:pStyle w:val="ListeParagraf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Style w:val="Gvdemetni2"/>
          <w:rFonts w:eastAsiaTheme="minorHAnsi"/>
          <w:color w:val="auto"/>
          <w:sz w:val="22"/>
          <w:szCs w:val="22"/>
        </w:rPr>
      </w:pP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 Bu uygulama ve devir işlemiyle, 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KHK sonunda tayin bedelleri gitmiş, lojman, servis hakları gitmiş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maddi ve manevi hakları kaybolmuş kendi silah arkadaşları tarafından dışlanmış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ve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“artık siz Sağlık Bakanlığı personelisiniz” denilmiş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 xml:space="preserve"> olan personele haksızlık yapılmış olmayacak mıdır? N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eden o zaman asker hastaneleri personelleriyle devredilmiş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,</w:t>
      </w:r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personel TSK da kalmak istediği </w:t>
      </w:r>
      <w:proofErr w:type="gramStart"/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>halde  sağlık</w:t>
      </w:r>
      <w:proofErr w:type="gramEnd"/>
      <w:r w:rsidR="008D7DAE" w:rsidRPr="008A6C0A">
        <w:rPr>
          <w:rStyle w:val="Gvdemetni2"/>
          <w:rFonts w:eastAsiaTheme="minorHAnsi"/>
          <w:color w:val="auto"/>
          <w:sz w:val="22"/>
          <w:szCs w:val="22"/>
        </w:rPr>
        <w:t xml:space="preserve"> personeli olanlar reddedilmiş ya d</w:t>
      </w:r>
      <w:r w:rsidRPr="008A6C0A">
        <w:rPr>
          <w:rStyle w:val="Gvdemetni2"/>
          <w:rFonts w:eastAsiaTheme="minorHAnsi"/>
          <w:color w:val="auto"/>
          <w:sz w:val="22"/>
          <w:szCs w:val="22"/>
        </w:rPr>
        <w:t>a değerlendirmeye alınmamıştır?</w:t>
      </w:r>
    </w:p>
    <w:bookmarkEnd w:id="0"/>
    <w:p w:rsidR="008D7DAE" w:rsidRPr="008A6C0A" w:rsidRDefault="008D7DAE" w:rsidP="00F6667D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lang w:bidi="tr-TR"/>
        </w:rPr>
      </w:pPr>
    </w:p>
    <w:sectPr w:rsidR="008D7DAE" w:rsidRPr="008A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6C"/>
    <w:multiLevelType w:val="hybridMultilevel"/>
    <w:tmpl w:val="94B8C7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27"/>
    <w:rsid w:val="005A7C27"/>
    <w:rsid w:val="006D3D47"/>
    <w:rsid w:val="008A6C0A"/>
    <w:rsid w:val="008D7DAE"/>
    <w:rsid w:val="00ED061A"/>
    <w:rsid w:val="00F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1A14-2F2B-433E-AAF8-04723FD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7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F6667D"/>
  </w:style>
  <w:style w:type="character" w:customStyle="1" w:styleId="Gvdemetni2">
    <w:name w:val="Gövde metni (2)"/>
    <w:basedOn w:val="VarsaylanParagrafYazTipi"/>
    <w:rsid w:val="00F66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8D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Tehlile Serenad ALTAN</dc:creator>
  <cp:keywords/>
  <dc:description/>
  <cp:lastModifiedBy>Tehlile Serenad ALTAN</cp:lastModifiedBy>
  <cp:revision>2</cp:revision>
  <dcterms:created xsi:type="dcterms:W3CDTF">2017-05-17T08:15:00Z</dcterms:created>
  <dcterms:modified xsi:type="dcterms:W3CDTF">2017-05-17T09:03:00Z</dcterms:modified>
</cp:coreProperties>
</file>